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1155" w14:textId="77777777" w:rsidR="00674783" w:rsidRPr="001C3137" w:rsidRDefault="00822F6F" w:rsidP="009C4369">
      <w:pPr>
        <w:pStyle w:val="BusinessUnitName"/>
        <w:framePr w:w="6124" w:h="340" w:hRule="exact" w:hSpace="181" w:vSpace="992" w:wrap="notBeside" w:vAnchor="page" w:hAnchor="text" w:x="63" w:y="903" w:anchorLock="1"/>
      </w:pPr>
      <w:bookmarkStart w:id="0" w:name="_Toc341085719"/>
      <w:r>
        <w:t>CSIRO LAND AND WATER</w:t>
      </w:r>
    </w:p>
    <w:tbl>
      <w:tblPr>
        <w:tblStyle w:val="TableGrid"/>
        <w:tblW w:w="10549" w:type="dxa"/>
        <w:tblInd w:w="-459" w:type="dxa"/>
        <w:tblLayout w:type="fixed"/>
        <w:tblLook w:val="04A0" w:firstRow="1" w:lastRow="0" w:firstColumn="1" w:lastColumn="0" w:noHBand="0" w:noVBand="1"/>
      </w:tblPr>
      <w:tblGrid>
        <w:gridCol w:w="570"/>
        <w:gridCol w:w="9979"/>
      </w:tblGrid>
      <w:tr w:rsidR="005B3EE4" w14:paraId="5AAE608C" w14:textId="77777777" w:rsidTr="00AE0663">
        <w:trPr>
          <w:trHeight w:val="1300"/>
        </w:trPr>
        <w:tc>
          <w:tcPr>
            <w:tcW w:w="570" w:type="dxa"/>
            <w:tcBorders>
              <w:top w:val="single" w:sz="4" w:space="0" w:color="48DEFF" w:themeColor="accent1" w:themeTint="99"/>
              <w:left w:val="single" w:sz="4" w:space="0" w:color="48DEFF" w:themeColor="accent1" w:themeTint="99"/>
              <w:bottom w:val="single" w:sz="4" w:space="0" w:color="48DEFF" w:themeColor="accent1" w:themeTint="99"/>
              <w:right w:val="nil"/>
            </w:tcBorders>
            <w:shd w:val="clear" w:color="auto" w:fill="00A9CE"/>
          </w:tcPr>
          <w:p w14:paraId="37C1CD24" w14:textId="77777777" w:rsidR="005B3EE4" w:rsidRDefault="005B3EE4" w:rsidP="00B86516">
            <w:bookmarkStart w:id="1" w:name="_GoBack" w:colFirst="1" w:colLast="1"/>
            <w:bookmarkEnd w:id="0"/>
          </w:p>
        </w:tc>
        <w:tc>
          <w:tcPr>
            <w:tcW w:w="9979" w:type="dxa"/>
            <w:tcBorders>
              <w:top w:val="single" w:sz="4" w:space="0" w:color="48DEFF" w:themeColor="accent1" w:themeTint="99"/>
              <w:left w:val="nil"/>
              <w:bottom w:val="single" w:sz="4" w:space="0" w:color="48DEFF" w:themeColor="accent1" w:themeTint="99"/>
              <w:right w:val="single" w:sz="4" w:space="0" w:color="48DEFF" w:themeColor="accent1" w:themeTint="99"/>
            </w:tcBorders>
          </w:tcPr>
          <w:p w14:paraId="20E7A75C" w14:textId="77777777" w:rsidR="005B3EE4" w:rsidRPr="00993E04" w:rsidRDefault="005B3EE4" w:rsidP="00B86516">
            <w:pPr>
              <w:pStyle w:val="PersonalName"/>
              <w:ind w:right="176"/>
              <w:rPr>
                <w:rFonts w:ascii="Calibri" w:hAnsi="Calibri" w:cs="Calibri"/>
              </w:rPr>
            </w:pPr>
            <w:r>
              <w:rPr>
                <w:rFonts w:ascii="Calibri" w:hAnsi="Calibri" w:cs="Calibri"/>
                <w:color w:val="000000" w:themeColor="text2" w:themeShade="BF"/>
                <w:sz w:val="24"/>
                <w:szCs w:val="24"/>
                <w:lang w:val="en-AU" w:eastAsia="en-AU"/>
              </w:rPr>
              <w:drawing>
                <wp:anchor distT="0" distB="0" distL="114300" distR="114300" simplePos="0" relativeHeight="251660288" behindDoc="0" locked="0" layoutInCell="1" allowOverlap="1" wp14:anchorId="2792DC21" wp14:editId="48139DC1">
                  <wp:simplePos x="4414520" y="985520"/>
                  <wp:positionH relativeFrom="margin">
                    <wp:align>left</wp:align>
                  </wp:positionH>
                  <wp:positionV relativeFrom="margin">
                    <wp:align>top</wp:align>
                  </wp:positionV>
                  <wp:extent cx="974725" cy="1264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4599" r="7940" b="5416"/>
                          <a:stretch/>
                        </pic:blipFill>
                        <pic:spPr bwMode="auto">
                          <a:xfrm>
                            <a:off x="0" y="0"/>
                            <a:ext cx="976854" cy="12671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lang w:val="en-AU" w:eastAsia="en-AU"/>
              </w:rPr>
              <w:drawing>
                <wp:anchor distT="0" distB="0" distL="114300" distR="114300" simplePos="0" relativeHeight="251659264" behindDoc="0" locked="0" layoutInCell="1" allowOverlap="1" wp14:anchorId="3397BEB2" wp14:editId="5F7B7460">
                  <wp:simplePos x="0" y="0"/>
                  <wp:positionH relativeFrom="column">
                    <wp:posOffset>968375</wp:posOffset>
                  </wp:positionH>
                  <wp:positionV relativeFrom="paragraph">
                    <wp:posOffset>73660</wp:posOffset>
                  </wp:positionV>
                  <wp:extent cx="644608" cy="646981"/>
                  <wp:effectExtent l="0" t="0" r="3175" b="1270"/>
                  <wp:wrapNone/>
                  <wp:docPr id="1" name="Picture 0" descr="CSIRO_Grad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O_Grad_RGB_hr.jpg"/>
                          <pic:cNvPicPr/>
                        </pic:nvPicPr>
                        <pic:blipFill>
                          <a:blip r:embed="rId9" cstate="print"/>
                          <a:stretch>
                            <a:fillRect/>
                          </a:stretch>
                        </pic:blipFill>
                        <pic:spPr>
                          <a:xfrm>
                            <a:off x="0" y="0"/>
                            <a:ext cx="644608" cy="646981"/>
                          </a:xfrm>
                          <a:prstGeom prst="rect">
                            <a:avLst/>
                          </a:prstGeom>
                        </pic:spPr>
                      </pic:pic>
                    </a:graphicData>
                  </a:graphic>
                  <wp14:sizeRelH relativeFrom="margin">
                    <wp14:pctWidth>0</wp14:pctWidth>
                  </wp14:sizeRelH>
                  <wp14:sizeRelV relativeFrom="margin">
                    <wp14:pctHeight>0</wp14:pctHeight>
                  </wp14:sizeRelV>
                </wp:anchor>
              </w:drawing>
            </w:r>
            <w:r w:rsidR="00F2170C">
              <w:rPr>
                <w:rFonts w:ascii="Calibri" w:hAnsi="Calibri" w:cs="Calibri"/>
              </w:rPr>
              <w:t xml:space="preserve">Curriculum Vitae:       </w:t>
            </w:r>
            <w:r>
              <w:rPr>
                <w:rFonts w:ascii="Calibri" w:hAnsi="Calibri" w:cs="Calibri"/>
              </w:rPr>
              <w:t xml:space="preserve">Graeme </w:t>
            </w:r>
            <w:r w:rsidR="00F2170C">
              <w:rPr>
                <w:rFonts w:ascii="Calibri" w:hAnsi="Calibri" w:cs="Calibri"/>
              </w:rPr>
              <w:t xml:space="preserve">E. </w:t>
            </w:r>
            <w:r>
              <w:rPr>
                <w:rFonts w:ascii="Calibri" w:hAnsi="Calibri" w:cs="Calibri"/>
              </w:rPr>
              <w:t>Batley</w:t>
            </w:r>
          </w:p>
          <w:p w14:paraId="720C409F" w14:textId="77777777" w:rsidR="005B3EE4" w:rsidRPr="002834C2" w:rsidRDefault="005B3EE4" w:rsidP="00B86516">
            <w:pPr>
              <w:pStyle w:val="AddressText"/>
              <w:ind w:right="176"/>
              <w:rPr>
                <w:rFonts w:ascii="Calibri" w:hAnsi="Calibri" w:cs="Calibri"/>
                <w:color w:val="000000" w:themeColor="text2" w:themeShade="BF"/>
                <w:sz w:val="24"/>
                <w:szCs w:val="24"/>
              </w:rPr>
            </w:pPr>
            <w:r>
              <w:rPr>
                <w:rFonts w:ascii="Calibri" w:hAnsi="Calibri" w:cs="Calibri"/>
                <w:color w:val="000000" w:themeColor="text2" w:themeShade="BF"/>
                <w:sz w:val="24"/>
                <w:szCs w:val="24"/>
              </w:rPr>
              <w:t>Aquatic Contaminants Group</w:t>
            </w:r>
          </w:p>
          <w:p w14:paraId="5B18098C" w14:textId="6577805A" w:rsidR="005B3EE4" w:rsidRPr="002834C2" w:rsidRDefault="008E5FA9" w:rsidP="00B86516">
            <w:pPr>
              <w:pStyle w:val="AddressText"/>
              <w:ind w:right="176"/>
              <w:rPr>
                <w:rFonts w:ascii="Calibri" w:hAnsi="Calibri" w:cs="Calibri"/>
                <w:color w:val="000000" w:themeColor="text2" w:themeShade="BF"/>
                <w:sz w:val="24"/>
                <w:szCs w:val="24"/>
              </w:rPr>
            </w:pPr>
            <w:r w:rsidRPr="00FC2B7C">
              <w:rPr>
                <w:rFonts w:ascii="Calibri" w:hAnsi="Calibri" w:cs="Calibri"/>
                <w:color w:val="000000" w:themeColor="text2" w:themeShade="BF"/>
                <w:sz w:val="24"/>
                <w:szCs w:val="24"/>
              </w:rPr>
              <w:t>Contaminants and Biotechnology</w:t>
            </w:r>
            <w:r>
              <w:rPr>
                <w:rFonts w:ascii="Calibri" w:hAnsi="Calibri" w:cs="Calibri"/>
                <w:color w:val="000000" w:themeColor="text2" w:themeShade="BF"/>
                <w:sz w:val="24"/>
                <w:szCs w:val="24"/>
              </w:rPr>
              <w:t xml:space="preserve"> </w:t>
            </w:r>
            <w:r w:rsidR="005B3EE4" w:rsidRPr="002834C2">
              <w:rPr>
                <w:rFonts w:ascii="Calibri" w:hAnsi="Calibri" w:cs="Calibri"/>
                <w:color w:val="000000" w:themeColor="text2" w:themeShade="BF"/>
                <w:sz w:val="24"/>
                <w:szCs w:val="24"/>
              </w:rPr>
              <w:t>Program</w:t>
            </w:r>
          </w:p>
          <w:p w14:paraId="44332E61" w14:textId="77777777" w:rsidR="005B3EE4" w:rsidRDefault="005B3EE4" w:rsidP="00B86516">
            <w:pPr>
              <w:pStyle w:val="AddressText"/>
              <w:spacing w:after="120"/>
              <w:ind w:right="176"/>
              <w:rPr>
                <w:rFonts w:ascii="Calibri" w:hAnsi="Calibri" w:cs="Calibri"/>
                <w:color w:val="000000" w:themeColor="text2" w:themeShade="BF"/>
                <w:sz w:val="24"/>
                <w:szCs w:val="24"/>
              </w:rPr>
            </w:pPr>
            <w:r w:rsidRPr="002834C2">
              <w:rPr>
                <w:rFonts w:ascii="Calibri" w:hAnsi="Calibri" w:cs="Calibri"/>
                <w:color w:val="000000" w:themeColor="text2" w:themeShade="BF"/>
                <w:sz w:val="24"/>
                <w:szCs w:val="24"/>
              </w:rPr>
              <w:t>CSIRO Land &amp; Water</w:t>
            </w:r>
          </w:p>
          <w:p w14:paraId="7A871601" w14:textId="77777777" w:rsidR="00F2170C" w:rsidRPr="00E45B2D" w:rsidRDefault="00F2170C" w:rsidP="00F2170C">
            <w:pPr>
              <w:pStyle w:val="AddressText"/>
              <w:spacing w:after="120"/>
              <w:ind w:right="176"/>
              <w:rPr>
                <w:rFonts w:ascii="Calibri" w:hAnsi="Calibri" w:cs="Calibri"/>
                <w:color w:val="000000" w:themeColor="text2" w:themeShade="BF"/>
                <w:sz w:val="24"/>
                <w:szCs w:val="24"/>
              </w:rPr>
            </w:pPr>
            <w:r w:rsidRPr="00E45B2D">
              <w:rPr>
                <w:rFonts w:ascii="Calibri" w:hAnsi="Calibri" w:cs="Calibri"/>
                <w:color w:val="000000" w:themeColor="text2" w:themeShade="BF"/>
                <w:sz w:val="24"/>
                <w:szCs w:val="24"/>
              </w:rPr>
              <w:t>Locked Bag 2007</w:t>
            </w:r>
            <w:r>
              <w:rPr>
                <w:rFonts w:ascii="Calibri" w:hAnsi="Calibri" w:cs="Calibri"/>
                <w:color w:val="000000" w:themeColor="text2" w:themeShade="BF"/>
                <w:sz w:val="24"/>
                <w:szCs w:val="24"/>
              </w:rPr>
              <w:t xml:space="preserve">, </w:t>
            </w:r>
            <w:proofErr w:type="spellStart"/>
            <w:r>
              <w:rPr>
                <w:rFonts w:ascii="Calibri" w:hAnsi="Calibri" w:cs="Calibri"/>
                <w:color w:val="000000" w:themeColor="text2" w:themeShade="BF"/>
                <w:sz w:val="24"/>
                <w:szCs w:val="24"/>
              </w:rPr>
              <w:t>Kirrawee</w:t>
            </w:r>
            <w:proofErr w:type="spellEnd"/>
            <w:r>
              <w:rPr>
                <w:rFonts w:ascii="Calibri" w:hAnsi="Calibri" w:cs="Calibri"/>
                <w:color w:val="000000" w:themeColor="text2" w:themeShade="BF"/>
                <w:sz w:val="24"/>
                <w:szCs w:val="24"/>
              </w:rPr>
              <w:t xml:space="preserve"> NSW 2232, Australia</w:t>
            </w:r>
          </w:p>
          <w:p w14:paraId="2B640B3E" w14:textId="77777777" w:rsidR="005B3EE4" w:rsidRPr="00F94192" w:rsidRDefault="005B3EE4" w:rsidP="00B86516">
            <w:pPr>
              <w:pStyle w:val="AddressText"/>
              <w:ind w:right="176"/>
              <w:rPr>
                <w:rFonts w:ascii="Calibri" w:hAnsi="Calibri" w:cs="Calibri"/>
                <w:color w:val="000000" w:themeColor="text2" w:themeShade="BF"/>
                <w:sz w:val="22"/>
                <w:szCs w:val="22"/>
              </w:rPr>
            </w:pPr>
            <w:r w:rsidRPr="00F94192">
              <w:rPr>
                <w:rFonts w:ascii="Calibri" w:hAnsi="Calibri" w:cs="Calibri"/>
                <w:color w:val="000000" w:themeColor="text2" w:themeShade="BF"/>
                <w:sz w:val="22"/>
                <w:szCs w:val="22"/>
              </w:rPr>
              <w:t xml:space="preserve">Phone: +61 </w:t>
            </w:r>
            <w:r>
              <w:rPr>
                <w:rFonts w:ascii="Calibri" w:hAnsi="Calibri" w:cs="Calibri"/>
                <w:color w:val="000000" w:themeColor="text2" w:themeShade="BF"/>
                <w:sz w:val="22"/>
                <w:szCs w:val="22"/>
              </w:rPr>
              <w:t>2</w:t>
            </w:r>
            <w:r w:rsidRPr="00F94192">
              <w:rPr>
                <w:rFonts w:ascii="Calibri" w:hAnsi="Calibri" w:cs="Calibri"/>
                <w:color w:val="000000" w:themeColor="text2" w:themeShade="BF"/>
                <w:sz w:val="22"/>
                <w:szCs w:val="22"/>
              </w:rPr>
              <w:t xml:space="preserve"> </w:t>
            </w:r>
            <w:r>
              <w:rPr>
                <w:rFonts w:ascii="Calibri" w:hAnsi="Calibri" w:cs="Calibri"/>
                <w:color w:val="000000" w:themeColor="text2" w:themeShade="BF"/>
                <w:sz w:val="22"/>
                <w:szCs w:val="22"/>
              </w:rPr>
              <w:t>9710</w:t>
            </w:r>
            <w:r w:rsidRPr="002834C2">
              <w:rPr>
                <w:rFonts w:ascii="Calibri" w:hAnsi="Calibri" w:cs="Calibri"/>
                <w:color w:val="000000" w:themeColor="text2" w:themeShade="BF"/>
                <w:sz w:val="22"/>
                <w:szCs w:val="22"/>
              </w:rPr>
              <w:t xml:space="preserve"> 6</w:t>
            </w:r>
            <w:r>
              <w:rPr>
                <w:rFonts w:ascii="Calibri" w:hAnsi="Calibri" w:cs="Calibri"/>
                <w:color w:val="000000" w:themeColor="text2" w:themeShade="BF"/>
                <w:sz w:val="22"/>
                <w:szCs w:val="22"/>
              </w:rPr>
              <w:t>830</w:t>
            </w:r>
            <w:r>
              <w:rPr>
                <w:rFonts w:ascii="Arial" w:hAnsi="Arial" w:cs="Arial"/>
                <w:color w:val="000000"/>
                <w:sz w:val="16"/>
                <w:szCs w:val="16"/>
                <w:lang w:eastAsia="en-AU"/>
              </w:rPr>
              <w:t> </w:t>
            </w:r>
          </w:p>
          <w:p w14:paraId="38100C23" w14:textId="77777777" w:rsidR="005B3EE4" w:rsidRDefault="005B3EE4" w:rsidP="00B86516">
            <w:pPr>
              <w:ind w:right="176"/>
              <w:jc w:val="right"/>
            </w:pPr>
            <w:r w:rsidRPr="00F94192">
              <w:rPr>
                <w:rFonts w:cs="Calibri"/>
                <w:color w:val="000000" w:themeColor="text2" w:themeShade="BF"/>
              </w:rPr>
              <w:t xml:space="preserve">E-mail: </w:t>
            </w:r>
            <w:r>
              <w:rPr>
                <w:rFonts w:cs="Calibri"/>
                <w:color w:val="000000" w:themeColor="text2" w:themeShade="BF"/>
              </w:rPr>
              <w:t>graeme.batley</w:t>
            </w:r>
            <w:r w:rsidRPr="00F94192">
              <w:rPr>
                <w:rFonts w:cs="Calibri"/>
                <w:color w:val="000000" w:themeColor="text2" w:themeShade="BF"/>
              </w:rPr>
              <w:t>@csiro.au</w:t>
            </w:r>
          </w:p>
        </w:tc>
      </w:tr>
      <w:tr w:rsidR="005B3EE4" w:rsidRPr="00702813" w14:paraId="2F16CC63" w14:textId="77777777" w:rsidTr="00AE0663">
        <w:trPr>
          <w:trHeight w:val="137"/>
        </w:trPr>
        <w:tc>
          <w:tcPr>
            <w:tcW w:w="570" w:type="dxa"/>
            <w:tcBorders>
              <w:top w:val="single" w:sz="4" w:space="0" w:color="48DEFF" w:themeColor="accent1" w:themeTint="99"/>
              <w:left w:val="nil"/>
              <w:bottom w:val="single" w:sz="4" w:space="0" w:color="48DEFF" w:themeColor="accent1" w:themeTint="99"/>
              <w:right w:val="nil"/>
            </w:tcBorders>
          </w:tcPr>
          <w:p w14:paraId="6EBABFC9" w14:textId="77777777" w:rsidR="005B3EE4" w:rsidRPr="00702813" w:rsidRDefault="005B3EE4" w:rsidP="00B86516">
            <w:pPr>
              <w:rPr>
                <w:sz w:val="16"/>
                <w:szCs w:val="16"/>
              </w:rPr>
            </w:pPr>
          </w:p>
        </w:tc>
        <w:tc>
          <w:tcPr>
            <w:tcW w:w="9979" w:type="dxa"/>
            <w:tcBorders>
              <w:top w:val="single" w:sz="4" w:space="0" w:color="48DEFF" w:themeColor="accent1" w:themeTint="99"/>
              <w:left w:val="nil"/>
              <w:bottom w:val="single" w:sz="4" w:space="0" w:color="48DEFF" w:themeColor="accent1" w:themeTint="99"/>
              <w:right w:val="nil"/>
            </w:tcBorders>
          </w:tcPr>
          <w:p w14:paraId="0D5C7590" w14:textId="77777777" w:rsidR="005B3EE4" w:rsidRPr="00702813" w:rsidRDefault="005B3EE4" w:rsidP="00B86516">
            <w:pPr>
              <w:pStyle w:val="Section"/>
              <w:spacing w:before="120"/>
              <w:rPr>
                <w:rFonts w:ascii="Calibri" w:hAnsi="Calibri" w:cs="Calibri"/>
                <w:color w:val="007E9A" w:themeColor="accent1" w:themeShade="BF"/>
                <w:sz w:val="16"/>
                <w:szCs w:val="16"/>
              </w:rPr>
            </w:pPr>
          </w:p>
        </w:tc>
      </w:tr>
      <w:tr w:rsidR="005B3EE4" w14:paraId="0915FED4" w14:textId="77777777" w:rsidTr="00AE0663">
        <w:trPr>
          <w:trHeight w:val="7501"/>
        </w:trPr>
        <w:tc>
          <w:tcPr>
            <w:tcW w:w="570" w:type="dxa"/>
            <w:tcBorders>
              <w:top w:val="single" w:sz="4" w:space="0" w:color="48DEFF" w:themeColor="accent1" w:themeTint="99"/>
              <w:left w:val="single" w:sz="4" w:space="0" w:color="48DEFF" w:themeColor="accent1" w:themeTint="99"/>
              <w:bottom w:val="single" w:sz="4" w:space="0" w:color="48DEFF" w:themeColor="accent1" w:themeTint="99"/>
              <w:right w:val="nil"/>
            </w:tcBorders>
            <w:shd w:val="clear" w:color="auto" w:fill="00A9CE"/>
          </w:tcPr>
          <w:p w14:paraId="18ABB8DA" w14:textId="77777777" w:rsidR="005B3EE4" w:rsidRDefault="005B3EE4" w:rsidP="00B86516"/>
        </w:tc>
        <w:tc>
          <w:tcPr>
            <w:tcW w:w="9979" w:type="dxa"/>
            <w:tcBorders>
              <w:top w:val="single" w:sz="4" w:space="0" w:color="48DEFF" w:themeColor="accent1" w:themeTint="99"/>
              <w:left w:val="nil"/>
              <w:bottom w:val="single" w:sz="4" w:space="0" w:color="48DEFF" w:themeColor="accent1" w:themeTint="99"/>
              <w:right w:val="single" w:sz="4" w:space="0" w:color="48DEFF" w:themeColor="accent1" w:themeTint="99"/>
            </w:tcBorders>
          </w:tcPr>
          <w:p w14:paraId="0EDF303B" w14:textId="77777777" w:rsidR="005B3EE4" w:rsidRDefault="005B3EE4" w:rsidP="00B86516">
            <w:pPr>
              <w:pStyle w:val="Section"/>
              <w:spacing w:before="120"/>
              <w:ind w:right="176"/>
              <w:rPr>
                <w:rFonts w:asciiTheme="minorHAnsi" w:hAnsiTheme="minorHAnsi" w:cstheme="minorHAnsi"/>
                <w:color w:val="007E9A" w:themeColor="accent1" w:themeShade="BF"/>
                <w:sz w:val="28"/>
                <w:szCs w:val="28"/>
              </w:rPr>
            </w:pPr>
            <w:r w:rsidRPr="00702813">
              <w:rPr>
                <w:rFonts w:asciiTheme="minorHAnsi" w:hAnsiTheme="minorHAnsi" w:cstheme="minorHAnsi"/>
                <w:color w:val="007E9A" w:themeColor="accent1" w:themeShade="BF"/>
                <w:sz w:val="28"/>
                <w:szCs w:val="28"/>
              </w:rPr>
              <w:t>Profile Summary</w:t>
            </w:r>
          </w:p>
          <w:p w14:paraId="234A0148" w14:textId="77777777" w:rsidR="005B3EE4" w:rsidRDefault="005B3EE4" w:rsidP="00B86516">
            <w:pPr>
              <w:pStyle w:val="Section"/>
              <w:spacing w:before="120"/>
              <w:ind w:right="176"/>
              <w:contextualSpacing w:val="0"/>
              <w:rPr>
                <w:rFonts w:asciiTheme="minorHAnsi" w:hAnsiTheme="minorHAnsi" w:cstheme="minorHAnsi"/>
                <w:b w:val="0"/>
                <w:color w:val="000000" w:themeColor="text1"/>
                <w:sz w:val="22"/>
                <w:szCs w:val="22"/>
              </w:rPr>
            </w:pPr>
            <w:r w:rsidRPr="00BC4E2A">
              <w:rPr>
                <w:rFonts w:asciiTheme="minorHAnsi" w:hAnsiTheme="minorHAnsi" w:cstheme="minorHAnsi"/>
                <w:b w:val="0"/>
                <w:color w:val="000000" w:themeColor="text1"/>
                <w:sz w:val="22"/>
                <w:szCs w:val="22"/>
              </w:rPr>
              <w:t>Dr Graeme Batley is a Chief Research Scientist in the Environmental Contaminant Mitigation and Technolog</w:t>
            </w:r>
            <w:r>
              <w:rPr>
                <w:rFonts w:asciiTheme="minorHAnsi" w:hAnsiTheme="minorHAnsi" w:cstheme="minorHAnsi"/>
                <w:b w:val="0"/>
                <w:color w:val="000000" w:themeColor="text1"/>
                <w:sz w:val="22"/>
                <w:szCs w:val="22"/>
              </w:rPr>
              <w:t>y</w:t>
            </w:r>
            <w:r w:rsidRPr="00BC4E2A">
              <w:rPr>
                <w:rFonts w:asciiTheme="minorHAnsi" w:hAnsiTheme="minorHAnsi" w:cstheme="minorHAnsi"/>
                <w:b w:val="0"/>
                <w:color w:val="000000" w:themeColor="text1"/>
                <w:sz w:val="22"/>
                <w:szCs w:val="22"/>
              </w:rPr>
              <w:t xml:space="preserve"> research program, at the Lucas Heights site of CSIRO Land and Water. He was previously Leader of the Energy and Environment Theme in CSIRO Energy Technology which was transferred to Land and Water</w:t>
            </w:r>
            <w:r>
              <w:rPr>
                <w:rFonts w:asciiTheme="minorHAnsi" w:hAnsiTheme="minorHAnsi" w:cstheme="minorHAnsi"/>
                <w:b w:val="0"/>
                <w:color w:val="000000" w:themeColor="text1"/>
                <w:sz w:val="22"/>
                <w:szCs w:val="22"/>
              </w:rPr>
              <w:t xml:space="preserve"> in 2006</w:t>
            </w:r>
            <w:r w:rsidRPr="00BC4E2A">
              <w:rPr>
                <w:rFonts w:asciiTheme="minorHAnsi" w:hAnsiTheme="minorHAnsi" w:cstheme="minorHAnsi"/>
                <w:b w:val="0"/>
                <w:color w:val="000000" w:themeColor="text1"/>
                <w:sz w:val="22"/>
                <w:szCs w:val="22"/>
              </w:rPr>
              <w:t xml:space="preserve">. Dr Batley was instrumental in the formation of the Centre for Environmental Contaminants Research (CECR) and is a past Director. Dr </w:t>
            </w:r>
            <w:proofErr w:type="spellStart"/>
            <w:r w:rsidRPr="00BC4E2A">
              <w:rPr>
                <w:rFonts w:asciiTheme="minorHAnsi" w:hAnsiTheme="minorHAnsi" w:cstheme="minorHAnsi"/>
                <w:b w:val="0"/>
                <w:color w:val="000000" w:themeColor="text1"/>
                <w:sz w:val="22"/>
                <w:szCs w:val="22"/>
              </w:rPr>
              <w:t>Batley's</w:t>
            </w:r>
            <w:proofErr w:type="spellEnd"/>
            <w:r w:rsidRPr="00BC4E2A">
              <w:rPr>
                <w:rFonts w:asciiTheme="minorHAnsi" w:hAnsiTheme="minorHAnsi" w:cstheme="minorHAnsi"/>
                <w:b w:val="0"/>
                <w:color w:val="000000" w:themeColor="text1"/>
                <w:sz w:val="22"/>
                <w:szCs w:val="22"/>
              </w:rPr>
              <w:t xml:space="preserve"> research expertise is in the area of the analytical and environmental chemistry of trace contaminants in natural water systems, with particular emphasis on heavy metals and their chemical forms, fate, transport, bioavailability and ecotoxicology in waters and sediments. A major focus has been on weight of evidence approaches, risk assessment, and the development of regulatory guidelines for </w:t>
            </w:r>
            <w:r>
              <w:rPr>
                <w:rFonts w:asciiTheme="minorHAnsi" w:hAnsiTheme="minorHAnsi" w:cstheme="minorHAnsi"/>
                <w:b w:val="0"/>
                <w:color w:val="000000" w:themeColor="text1"/>
                <w:sz w:val="22"/>
                <w:szCs w:val="22"/>
              </w:rPr>
              <w:t xml:space="preserve">both organic and metal </w:t>
            </w:r>
            <w:r w:rsidRPr="00BC4E2A">
              <w:rPr>
                <w:rFonts w:asciiTheme="minorHAnsi" w:hAnsiTheme="minorHAnsi" w:cstheme="minorHAnsi"/>
                <w:b w:val="0"/>
                <w:color w:val="000000" w:themeColor="text1"/>
                <w:sz w:val="22"/>
                <w:szCs w:val="22"/>
              </w:rPr>
              <w:t xml:space="preserve">contaminants. </w:t>
            </w:r>
          </w:p>
          <w:p w14:paraId="691FE352" w14:textId="77777777" w:rsidR="005B3EE4" w:rsidRDefault="005B3EE4" w:rsidP="00B86516">
            <w:pPr>
              <w:pStyle w:val="Section"/>
              <w:spacing w:before="120"/>
              <w:ind w:right="176"/>
              <w:contextualSpacing w:val="0"/>
              <w:rPr>
                <w:rFonts w:asciiTheme="minorHAnsi" w:hAnsiTheme="minorHAnsi" w:cstheme="minorHAnsi"/>
                <w:color w:val="007E9A" w:themeColor="accent1" w:themeShade="BF"/>
                <w:sz w:val="28"/>
                <w:szCs w:val="28"/>
              </w:rPr>
            </w:pPr>
            <w:r>
              <w:rPr>
                <w:rFonts w:asciiTheme="minorHAnsi" w:hAnsiTheme="minorHAnsi" w:cstheme="minorHAnsi"/>
                <w:color w:val="007E9A" w:themeColor="accent1" w:themeShade="BF"/>
                <w:sz w:val="28"/>
                <w:szCs w:val="28"/>
              </w:rPr>
              <w:t>Relevant Experience / Achievements</w:t>
            </w:r>
          </w:p>
          <w:p w14:paraId="0760BB86" w14:textId="77777777" w:rsidR="005B3EE4" w:rsidRPr="00A176EA" w:rsidRDefault="005B3EE4" w:rsidP="00B86516">
            <w:pPr>
              <w:pStyle w:val="Section"/>
              <w:spacing w:before="180" w:after="60"/>
              <w:ind w:right="176"/>
              <w:rPr>
                <w:rFonts w:asciiTheme="minorHAnsi" w:hAnsiTheme="minorHAnsi" w:cstheme="minorHAnsi"/>
                <w:color w:val="000000" w:themeColor="text1"/>
                <w:sz w:val="22"/>
                <w:szCs w:val="22"/>
              </w:rPr>
            </w:pPr>
            <w:r w:rsidRPr="00A176EA">
              <w:rPr>
                <w:rFonts w:asciiTheme="minorHAnsi" w:hAnsiTheme="minorHAnsi" w:cstheme="minorHAnsi"/>
                <w:color w:val="000000" w:themeColor="text1"/>
                <w:sz w:val="22"/>
                <w:szCs w:val="22"/>
              </w:rPr>
              <w:t>Qualifications and Training</w:t>
            </w:r>
          </w:p>
          <w:p w14:paraId="2506CB63" w14:textId="77777777" w:rsidR="005B3EE4" w:rsidRPr="001B07D6" w:rsidRDefault="005B3EE4" w:rsidP="005B3EE4">
            <w:pPr>
              <w:pStyle w:val="ListParagraph"/>
              <w:numPr>
                <w:ilvl w:val="0"/>
                <w:numId w:val="32"/>
              </w:numPr>
              <w:tabs>
                <w:tab w:val="left" w:pos="0"/>
                <w:tab w:val="left" w:pos="1903"/>
                <w:tab w:val="left" w:pos="2160"/>
              </w:tabs>
              <w:suppressAutoHyphens/>
              <w:spacing w:before="0" w:after="0" w:line="240" w:lineRule="auto"/>
              <w:ind w:left="357" w:hanging="357"/>
              <w:jc w:val="both"/>
              <w:rPr>
                <w:sz w:val="22"/>
                <w:lang w:val="en-US"/>
              </w:rPr>
            </w:pPr>
            <w:r w:rsidRPr="001B07D6">
              <w:rPr>
                <w:sz w:val="22"/>
                <w:lang w:val="en-US"/>
              </w:rPr>
              <w:t>Bachelor of Science (Hons 1), University of New South Wales, 1962</w:t>
            </w:r>
          </w:p>
          <w:p w14:paraId="10B5684A" w14:textId="77777777" w:rsidR="005B3EE4" w:rsidRPr="001B07D6" w:rsidRDefault="005B3EE4" w:rsidP="005B3EE4">
            <w:pPr>
              <w:pStyle w:val="ListParagraph"/>
              <w:numPr>
                <w:ilvl w:val="0"/>
                <w:numId w:val="32"/>
              </w:numPr>
              <w:tabs>
                <w:tab w:val="left" w:pos="0"/>
                <w:tab w:val="left" w:pos="1903"/>
                <w:tab w:val="left" w:pos="2160"/>
              </w:tabs>
              <w:suppressAutoHyphens/>
              <w:spacing w:before="0" w:after="0" w:line="240" w:lineRule="auto"/>
              <w:ind w:left="357" w:hanging="357"/>
              <w:jc w:val="both"/>
              <w:rPr>
                <w:sz w:val="22"/>
                <w:lang w:val="en-US"/>
              </w:rPr>
            </w:pPr>
            <w:r w:rsidRPr="001B07D6">
              <w:rPr>
                <w:sz w:val="22"/>
                <w:lang w:val="en-US"/>
              </w:rPr>
              <w:t>Master of Science, University of New South Wales, 1964</w:t>
            </w:r>
          </w:p>
          <w:p w14:paraId="1A6E91C3" w14:textId="77777777" w:rsidR="005B3EE4" w:rsidRPr="001B07D6" w:rsidRDefault="005B3EE4" w:rsidP="005B3EE4">
            <w:pPr>
              <w:pStyle w:val="ListParagraph"/>
              <w:numPr>
                <w:ilvl w:val="0"/>
                <w:numId w:val="32"/>
              </w:numPr>
              <w:tabs>
                <w:tab w:val="left" w:pos="0"/>
                <w:tab w:val="left" w:pos="1903"/>
                <w:tab w:val="left" w:pos="2160"/>
              </w:tabs>
              <w:suppressAutoHyphens/>
              <w:spacing w:before="0" w:after="0" w:line="240" w:lineRule="auto"/>
              <w:ind w:left="357" w:hanging="357"/>
              <w:jc w:val="both"/>
              <w:rPr>
                <w:sz w:val="22"/>
                <w:lang w:val="en-US"/>
              </w:rPr>
            </w:pPr>
            <w:r w:rsidRPr="001B07D6">
              <w:rPr>
                <w:sz w:val="22"/>
                <w:lang w:val="en-US"/>
              </w:rPr>
              <w:t>Doctor of Philosophy, University of New South Wales, 1967</w:t>
            </w:r>
          </w:p>
          <w:p w14:paraId="1EDAA621" w14:textId="77777777" w:rsidR="005B3EE4" w:rsidRPr="001B07D6" w:rsidRDefault="005B3EE4" w:rsidP="005B3EE4">
            <w:pPr>
              <w:pStyle w:val="ListParagraph"/>
              <w:numPr>
                <w:ilvl w:val="0"/>
                <w:numId w:val="32"/>
              </w:numPr>
              <w:tabs>
                <w:tab w:val="left" w:pos="0"/>
                <w:tab w:val="left" w:pos="1903"/>
                <w:tab w:val="left" w:pos="2160"/>
              </w:tabs>
              <w:suppressAutoHyphens/>
              <w:spacing w:before="0" w:after="0" w:line="240" w:lineRule="auto"/>
              <w:ind w:left="357" w:hanging="357"/>
              <w:jc w:val="both"/>
              <w:rPr>
                <w:sz w:val="22"/>
                <w:lang w:val="en-US"/>
              </w:rPr>
            </w:pPr>
            <w:r w:rsidRPr="001B07D6">
              <w:rPr>
                <w:sz w:val="22"/>
                <w:lang w:val="en-US"/>
              </w:rPr>
              <w:t>Doctor of Science, University of New South Wales, 1994</w:t>
            </w:r>
          </w:p>
          <w:p w14:paraId="452413FC" w14:textId="77777777" w:rsidR="005B3EE4" w:rsidRPr="00A176EA" w:rsidRDefault="005B3EE4" w:rsidP="00B86516">
            <w:pPr>
              <w:pStyle w:val="Section"/>
              <w:spacing w:before="180" w:after="60"/>
              <w:ind w:right="176"/>
              <w:rPr>
                <w:rFonts w:asciiTheme="minorHAnsi" w:hAnsiTheme="minorHAnsi" w:cstheme="minorHAnsi"/>
                <w:color w:val="000000" w:themeColor="text1"/>
                <w:sz w:val="22"/>
                <w:szCs w:val="22"/>
              </w:rPr>
            </w:pPr>
            <w:r w:rsidRPr="00A176EA">
              <w:rPr>
                <w:rFonts w:asciiTheme="minorHAnsi" w:hAnsiTheme="minorHAnsi" w:cstheme="minorHAnsi"/>
                <w:color w:val="000000" w:themeColor="text1"/>
                <w:sz w:val="22"/>
                <w:szCs w:val="22"/>
              </w:rPr>
              <w:t>Professional Work Experience</w:t>
            </w:r>
          </w:p>
          <w:p w14:paraId="141F75C7" w14:textId="77777777" w:rsidR="005B3EE4" w:rsidRDefault="005B3EE4" w:rsidP="00B86516">
            <w:pPr>
              <w:pBdr>
                <w:bottom w:val="single" w:sz="4" w:space="1" w:color="48DEFF" w:themeColor="accent1" w:themeTint="99"/>
                <w:between w:val="single" w:sz="4" w:space="1" w:color="48DEFF" w:themeColor="accent1" w:themeTint="99"/>
              </w:pBdr>
              <w:tabs>
                <w:tab w:val="left" w:pos="482"/>
                <w:tab w:val="left" w:pos="2331"/>
                <w:tab w:val="left" w:pos="2898"/>
                <w:tab w:val="left" w:pos="4174"/>
              </w:tabs>
              <w:spacing w:before="60"/>
              <w:ind w:right="176"/>
              <w:rPr>
                <w:rFonts w:cstheme="minorHAnsi"/>
                <w:b/>
              </w:rPr>
            </w:pPr>
            <w:r>
              <w:rPr>
                <w:rFonts w:cstheme="minorHAnsi"/>
                <w:b/>
              </w:rPr>
              <w:t xml:space="preserve">        </w:t>
            </w:r>
            <w:r w:rsidRPr="00702813">
              <w:rPr>
                <w:rFonts w:cstheme="minorHAnsi"/>
                <w:b/>
              </w:rPr>
              <w:t>Period</w:t>
            </w:r>
            <w:r w:rsidRPr="00702813">
              <w:rPr>
                <w:rFonts w:cstheme="minorHAnsi"/>
                <w:b/>
              </w:rPr>
              <w:tab/>
              <w:t>Organisation</w:t>
            </w:r>
            <w:r w:rsidRPr="00702813">
              <w:rPr>
                <w:rFonts w:cstheme="minorHAnsi"/>
                <w:b/>
              </w:rPr>
              <w:tab/>
            </w:r>
            <w:r>
              <w:rPr>
                <w:rFonts w:cstheme="minorHAnsi"/>
                <w:b/>
              </w:rPr>
              <w:t xml:space="preserve">                                                                         </w:t>
            </w:r>
            <w:r w:rsidRPr="00702813">
              <w:rPr>
                <w:rFonts w:cstheme="minorHAnsi"/>
                <w:b/>
              </w:rPr>
              <w:t>Position</w:t>
            </w:r>
          </w:p>
          <w:p w14:paraId="15F614DC" w14:textId="77777777" w:rsidR="005B3EE4" w:rsidRPr="00800F33" w:rsidRDefault="005B3EE4" w:rsidP="00B86516">
            <w:pPr>
              <w:tabs>
                <w:tab w:val="left" w:pos="0"/>
                <w:tab w:val="left" w:pos="1903"/>
                <w:tab w:val="left" w:pos="2160"/>
              </w:tabs>
              <w:suppressAutoHyphens/>
              <w:rPr>
                <w:bCs/>
                <w:lang w:val="en-US"/>
              </w:rPr>
            </w:pPr>
            <w:r w:rsidRPr="00800F33">
              <w:rPr>
                <w:b/>
                <w:lang w:val="en-US"/>
              </w:rPr>
              <w:t xml:space="preserve">     </w:t>
            </w:r>
            <w:r>
              <w:rPr>
                <w:b/>
                <w:lang w:val="en-US"/>
              </w:rPr>
              <w:t xml:space="preserve"> </w:t>
            </w:r>
            <w:r w:rsidRPr="00800F33">
              <w:rPr>
                <w:b/>
                <w:lang w:val="en-US"/>
              </w:rPr>
              <w:t xml:space="preserve"> </w:t>
            </w:r>
            <w:r>
              <w:rPr>
                <w:b/>
                <w:lang w:val="en-US"/>
              </w:rPr>
              <w:t xml:space="preserve">1981-present    </w:t>
            </w:r>
            <w:r w:rsidRPr="00800F33">
              <w:rPr>
                <w:bCs/>
                <w:lang w:val="en-US"/>
              </w:rPr>
              <w:t xml:space="preserve">Centre </w:t>
            </w:r>
            <w:r>
              <w:rPr>
                <w:bCs/>
                <w:lang w:val="en-US"/>
              </w:rPr>
              <w:t>f</w:t>
            </w:r>
            <w:r w:rsidRPr="00800F33">
              <w:rPr>
                <w:bCs/>
                <w:lang w:val="en-US"/>
              </w:rPr>
              <w:t>or Environmental Contaminants Research (CECR)</w:t>
            </w:r>
            <w:r>
              <w:rPr>
                <w:bCs/>
                <w:lang w:val="en-US"/>
              </w:rPr>
              <w:t xml:space="preserve">     </w:t>
            </w:r>
            <w:r w:rsidRPr="00800F33">
              <w:rPr>
                <w:lang w:val="en-US"/>
              </w:rPr>
              <w:t>Chief Research Scientist</w:t>
            </w:r>
          </w:p>
          <w:p w14:paraId="1C8AECED" w14:textId="77777777" w:rsidR="005B3EE4" w:rsidRPr="00800F33" w:rsidRDefault="005B3EE4" w:rsidP="00B86516">
            <w:pPr>
              <w:tabs>
                <w:tab w:val="left" w:pos="0"/>
                <w:tab w:val="left" w:pos="1903"/>
                <w:tab w:val="left" w:pos="2160"/>
              </w:tabs>
              <w:suppressAutoHyphens/>
              <w:ind w:left="340"/>
              <w:rPr>
                <w:lang w:val="en-US"/>
              </w:rPr>
            </w:pPr>
            <w:r>
              <w:rPr>
                <w:b/>
                <w:lang w:val="en-US"/>
              </w:rPr>
              <w:t xml:space="preserve">                             </w:t>
            </w:r>
            <w:r w:rsidRPr="00800F33">
              <w:rPr>
                <w:lang w:val="en-US"/>
              </w:rPr>
              <w:t xml:space="preserve">CSIRO </w:t>
            </w:r>
            <w:r>
              <w:rPr>
                <w:lang w:val="en-US"/>
              </w:rPr>
              <w:t>Land a</w:t>
            </w:r>
            <w:r w:rsidRPr="00800F33">
              <w:rPr>
                <w:lang w:val="en-US"/>
              </w:rPr>
              <w:t>nd Water</w:t>
            </w:r>
          </w:p>
          <w:p w14:paraId="18B011FF" w14:textId="77777777" w:rsidR="005B3EE4" w:rsidRDefault="005B3EE4" w:rsidP="00B86516">
            <w:pPr>
              <w:tabs>
                <w:tab w:val="left" w:pos="0"/>
                <w:tab w:val="left" w:pos="1903"/>
                <w:tab w:val="left" w:pos="2160"/>
              </w:tabs>
              <w:suppressAutoHyphens/>
              <w:ind w:left="340"/>
              <w:rPr>
                <w:lang w:val="en-US"/>
              </w:rPr>
            </w:pPr>
            <w:r w:rsidRPr="00800F33">
              <w:rPr>
                <w:b/>
                <w:bCs/>
                <w:lang w:val="en-US"/>
              </w:rPr>
              <w:t>1969-1981</w:t>
            </w:r>
            <w:r>
              <w:rPr>
                <w:b/>
                <w:bCs/>
                <w:lang w:val="en-US"/>
              </w:rPr>
              <w:t xml:space="preserve">         </w:t>
            </w:r>
            <w:r w:rsidRPr="00800F33">
              <w:rPr>
                <w:lang w:val="en-US"/>
              </w:rPr>
              <w:t>Chemical Technology Division</w:t>
            </w:r>
            <w:r w:rsidR="001C178F">
              <w:rPr>
                <w:lang w:val="en-US"/>
              </w:rPr>
              <w:t xml:space="preserve">           </w:t>
            </w:r>
            <w:r>
              <w:rPr>
                <w:lang w:val="en-US"/>
              </w:rPr>
              <w:t xml:space="preserve">                                               Research Scientist</w:t>
            </w:r>
          </w:p>
          <w:p w14:paraId="35AF2B92" w14:textId="77777777" w:rsidR="005B3EE4" w:rsidRPr="00800F33" w:rsidRDefault="005B3EE4" w:rsidP="00B86516">
            <w:pPr>
              <w:tabs>
                <w:tab w:val="left" w:pos="0"/>
                <w:tab w:val="left" w:pos="1903"/>
                <w:tab w:val="left" w:pos="2160"/>
              </w:tabs>
              <w:suppressAutoHyphens/>
              <w:ind w:left="340"/>
              <w:rPr>
                <w:b/>
                <w:bCs/>
                <w:lang w:val="en-US"/>
              </w:rPr>
            </w:pPr>
            <w:r>
              <w:rPr>
                <w:b/>
                <w:bCs/>
                <w:lang w:val="en-US"/>
              </w:rPr>
              <w:t xml:space="preserve">                            </w:t>
            </w:r>
            <w:r w:rsidRPr="00800F33">
              <w:rPr>
                <w:lang w:val="en-US"/>
              </w:rPr>
              <w:t>Australian Atomic Energy Commission</w:t>
            </w:r>
          </w:p>
          <w:p w14:paraId="6B4CC759" w14:textId="77777777" w:rsidR="00A16DFA" w:rsidRDefault="00A16DFA" w:rsidP="00B86516">
            <w:pPr>
              <w:tabs>
                <w:tab w:val="left" w:pos="0"/>
                <w:tab w:val="left" w:pos="1903"/>
                <w:tab w:val="left" w:pos="2160"/>
              </w:tabs>
              <w:suppressAutoHyphens/>
              <w:rPr>
                <w:lang w:val="en-US"/>
              </w:rPr>
            </w:pPr>
          </w:p>
          <w:p w14:paraId="1C2741E7" w14:textId="5AC8FADD" w:rsidR="005B3EE4" w:rsidRPr="00800F33" w:rsidRDefault="005B3EE4" w:rsidP="00B86516">
            <w:pPr>
              <w:tabs>
                <w:tab w:val="left" w:pos="0"/>
                <w:tab w:val="left" w:pos="1903"/>
                <w:tab w:val="left" w:pos="2160"/>
              </w:tabs>
              <w:suppressAutoHyphens/>
              <w:rPr>
                <w:lang w:val="en-US"/>
              </w:rPr>
            </w:pPr>
            <w:r>
              <w:rPr>
                <w:lang w:val="en-US"/>
              </w:rPr>
              <w:t xml:space="preserve">Dr </w:t>
            </w:r>
            <w:proofErr w:type="spellStart"/>
            <w:r>
              <w:rPr>
                <w:lang w:val="en-US"/>
              </w:rPr>
              <w:t>Batley’s</w:t>
            </w:r>
            <w:proofErr w:type="spellEnd"/>
            <w:r>
              <w:rPr>
                <w:lang w:val="en-US"/>
              </w:rPr>
              <w:t xml:space="preserve"> m</w:t>
            </w:r>
            <w:r w:rsidRPr="00800F33">
              <w:rPr>
                <w:lang w:val="en-US"/>
              </w:rPr>
              <w:t>ajor research interest is the analytical and environmental chemistry of trace</w:t>
            </w:r>
            <w:r>
              <w:rPr>
                <w:lang w:val="en-US"/>
              </w:rPr>
              <w:t xml:space="preserve"> </w:t>
            </w:r>
            <w:r w:rsidRPr="00800F33">
              <w:rPr>
                <w:lang w:val="en-US"/>
              </w:rPr>
              <w:t xml:space="preserve">contaminants in natural water systems, with particular emphasis on heavy metals and their chemical forms in waters, sediments and biota. </w:t>
            </w:r>
            <w:r>
              <w:rPr>
                <w:lang w:val="en-US"/>
              </w:rPr>
              <w:t>T</w:t>
            </w:r>
            <w:r w:rsidRPr="00800F33">
              <w:rPr>
                <w:lang w:val="en-US"/>
              </w:rPr>
              <w:t>opics of special interest have included:</w:t>
            </w:r>
          </w:p>
          <w:p w14:paraId="291807CC" w14:textId="77777777" w:rsidR="005B3EE4" w:rsidRPr="002E5748" w:rsidRDefault="005B3EE4" w:rsidP="005B3EE4">
            <w:pPr>
              <w:pStyle w:val="ListParagraph"/>
              <w:numPr>
                <w:ilvl w:val="0"/>
                <w:numId w:val="31"/>
              </w:numPr>
              <w:tabs>
                <w:tab w:val="left" w:pos="0"/>
                <w:tab w:val="left" w:pos="559"/>
                <w:tab w:val="left" w:pos="720"/>
              </w:tabs>
              <w:suppressAutoHyphens/>
              <w:spacing w:after="0" w:line="240" w:lineRule="auto"/>
              <w:ind w:left="357" w:hanging="357"/>
              <w:jc w:val="both"/>
              <w:rPr>
                <w:sz w:val="22"/>
                <w:lang w:val="en-US"/>
              </w:rPr>
            </w:pPr>
            <w:r w:rsidRPr="002E5748">
              <w:rPr>
                <w:sz w:val="22"/>
                <w:lang w:val="en-US"/>
              </w:rPr>
              <w:t>Fate, transport and bioavailability of contaminants, including metals and organometals, polycyclic aromatic hydrocarbons and pesticides, in aquatic systems.</w:t>
            </w:r>
          </w:p>
          <w:p w14:paraId="19EFDE86" w14:textId="77777777" w:rsidR="005B3EE4" w:rsidRPr="002E5748" w:rsidRDefault="005B3EE4" w:rsidP="005B3EE4">
            <w:pPr>
              <w:pStyle w:val="ListParagraph"/>
              <w:numPr>
                <w:ilvl w:val="0"/>
                <w:numId w:val="31"/>
              </w:numPr>
              <w:tabs>
                <w:tab w:val="left" w:pos="0"/>
              </w:tabs>
              <w:suppressAutoHyphens/>
              <w:spacing w:after="0" w:line="240" w:lineRule="auto"/>
              <w:ind w:left="357" w:hanging="357"/>
              <w:jc w:val="both"/>
              <w:rPr>
                <w:sz w:val="22"/>
                <w:lang w:val="en-US"/>
              </w:rPr>
            </w:pPr>
            <w:r w:rsidRPr="002E5748">
              <w:rPr>
                <w:sz w:val="22"/>
                <w:lang w:val="en-US"/>
              </w:rPr>
              <w:t xml:space="preserve">Sediment quality assessment, including ecotoxicology and bioavailability of metals and organic toxicants in sediments </w:t>
            </w:r>
          </w:p>
          <w:p w14:paraId="2238841D" w14:textId="77777777" w:rsidR="005B3EE4" w:rsidRPr="002E5748" w:rsidRDefault="005B3EE4" w:rsidP="005B3EE4">
            <w:pPr>
              <w:pStyle w:val="ListParagraph"/>
              <w:numPr>
                <w:ilvl w:val="0"/>
                <w:numId w:val="31"/>
              </w:numPr>
              <w:tabs>
                <w:tab w:val="left" w:pos="0"/>
              </w:tabs>
              <w:suppressAutoHyphens/>
              <w:spacing w:after="0" w:line="240" w:lineRule="auto"/>
              <w:ind w:left="357" w:hanging="357"/>
              <w:jc w:val="both"/>
              <w:rPr>
                <w:sz w:val="22"/>
                <w:lang w:val="en-US"/>
              </w:rPr>
            </w:pPr>
            <w:r w:rsidRPr="002E5748">
              <w:rPr>
                <w:sz w:val="22"/>
                <w:lang w:val="en-US"/>
              </w:rPr>
              <w:t xml:space="preserve">Electroanalytical techniques for </w:t>
            </w:r>
            <w:proofErr w:type="spellStart"/>
            <w:r w:rsidRPr="002E5748">
              <w:rPr>
                <w:sz w:val="22"/>
                <w:lang w:val="en-US"/>
              </w:rPr>
              <w:t>ultratrace</w:t>
            </w:r>
            <w:proofErr w:type="spellEnd"/>
            <w:r w:rsidRPr="002E5748">
              <w:rPr>
                <w:sz w:val="22"/>
                <w:lang w:val="en-US"/>
              </w:rPr>
              <w:t xml:space="preserve"> analysis.</w:t>
            </w:r>
          </w:p>
          <w:p w14:paraId="6D31004F" w14:textId="77777777" w:rsidR="005B3EE4" w:rsidRPr="002E5748" w:rsidRDefault="005B3EE4" w:rsidP="005B3EE4">
            <w:pPr>
              <w:pStyle w:val="ListParagraph"/>
              <w:numPr>
                <w:ilvl w:val="0"/>
                <w:numId w:val="31"/>
              </w:numPr>
              <w:tabs>
                <w:tab w:val="left" w:pos="0"/>
              </w:tabs>
              <w:suppressAutoHyphens/>
              <w:spacing w:after="0" w:line="240" w:lineRule="auto"/>
              <w:ind w:left="357" w:hanging="357"/>
              <w:jc w:val="both"/>
              <w:rPr>
                <w:sz w:val="22"/>
                <w:lang w:val="en-US"/>
              </w:rPr>
            </w:pPr>
            <w:r w:rsidRPr="002E5748">
              <w:rPr>
                <w:sz w:val="22"/>
                <w:lang w:val="en-US"/>
              </w:rPr>
              <w:t>Development and application of novel methods for the speciation of heavy metals in waters.</w:t>
            </w:r>
          </w:p>
          <w:p w14:paraId="0BE5C43F" w14:textId="77777777" w:rsidR="005B3EE4" w:rsidRPr="002E5748" w:rsidRDefault="005B3EE4" w:rsidP="005B3EE4">
            <w:pPr>
              <w:pStyle w:val="ListParagraph"/>
              <w:numPr>
                <w:ilvl w:val="0"/>
                <w:numId w:val="31"/>
              </w:numPr>
              <w:tabs>
                <w:tab w:val="left" w:pos="0"/>
              </w:tabs>
              <w:suppressAutoHyphens/>
              <w:spacing w:after="0" w:line="240" w:lineRule="auto"/>
              <w:ind w:left="357" w:hanging="357"/>
              <w:jc w:val="both"/>
              <w:rPr>
                <w:sz w:val="22"/>
                <w:lang w:val="en-US"/>
              </w:rPr>
            </w:pPr>
            <w:r w:rsidRPr="002E5748">
              <w:rPr>
                <w:sz w:val="22"/>
                <w:lang w:val="en-US"/>
              </w:rPr>
              <w:t xml:space="preserve">Development of Australian and New Zealand water and sediment quality guidelines </w:t>
            </w:r>
          </w:p>
          <w:p w14:paraId="08A66DF2" w14:textId="77777777" w:rsidR="005B3EE4" w:rsidRPr="002E5748" w:rsidRDefault="005B3EE4" w:rsidP="005B3EE4">
            <w:pPr>
              <w:pStyle w:val="ListParagraph"/>
              <w:numPr>
                <w:ilvl w:val="0"/>
                <w:numId w:val="31"/>
              </w:numPr>
              <w:tabs>
                <w:tab w:val="left" w:pos="0"/>
              </w:tabs>
              <w:suppressAutoHyphens/>
              <w:spacing w:after="0" w:line="240" w:lineRule="auto"/>
              <w:ind w:left="357" w:hanging="357"/>
              <w:jc w:val="both"/>
              <w:rPr>
                <w:sz w:val="22"/>
                <w:lang w:val="en-US"/>
              </w:rPr>
            </w:pPr>
            <w:r w:rsidRPr="002E5748">
              <w:rPr>
                <w:sz w:val="22"/>
                <w:lang w:val="en-US"/>
              </w:rPr>
              <w:t>Environmental impact of ocean disposal of dredged sediments.</w:t>
            </w:r>
          </w:p>
          <w:p w14:paraId="73D49435" w14:textId="77777777" w:rsidR="005B3EE4" w:rsidRPr="002E5748" w:rsidRDefault="005B3EE4" w:rsidP="005B3EE4">
            <w:pPr>
              <w:pStyle w:val="ListParagraph"/>
              <w:numPr>
                <w:ilvl w:val="0"/>
                <w:numId w:val="31"/>
              </w:numPr>
              <w:tabs>
                <w:tab w:val="left" w:pos="0"/>
                <w:tab w:val="left" w:pos="559"/>
                <w:tab w:val="left" w:pos="720"/>
              </w:tabs>
              <w:suppressAutoHyphens/>
              <w:spacing w:after="0" w:line="240" w:lineRule="auto"/>
              <w:ind w:left="357" w:hanging="357"/>
              <w:jc w:val="both"/>
              <w:rPr>
                <w:sz w:val="22"/>
                <w:lang w:val="en-US"/>
              </w:rPr>
            </w:pPr>
            <w:r w:rsidRPr="002E5748">
              <w:rPr>
                <w:sz w:val="22"/>
                <w:lang w:val="en-US"/>
              </w:rPr>
              <w:t>Impact of metals from mining operations on aquatic systems.</w:t>
            </w:r>
          </w:p>
          <w:p w14:paraId="3D46B768" w14:textId="77777777" w:rsidR="005B3EE4" w:rsidRPr="002E5748" w:rsidRDefault="005B3EE4" w:rsidP="005B3EE4">
            <w:pPr>
              <w:pStyle w:val="ListParagraph"/>
              <w:numPr>
                <w:ilvl w:val="0"/>
                <w:numId w:val="31"/>
              </w:numPr>
              <w:tabs>
                <w:tab w:val="left" w:pos="0"/>
                <w:tab w:val="left" w:pos="559"/>
                <w:tab w:val="left" w:pos="720"/>
              </w:tabs>
              <w:suppressAutoHyphens/>
              <w:spacing w:after="0" w:line="240" w:lineRule="auto"/>
              <w:ind w:left="357" w:hanging="357"/>
              <w:jc w:val="both"/>
              <w:rPr>
                <w:sz w:val="22"/>
                <w:lang w:val="en-US"/>
              </w:rPr>
            </w:pPr>
            <w:proofErr w:type="spellStart"/>
            <w:r w:rsidRPr="002E5748">
              <w:rPr>
                <w:sz w:val="22"/>
                <w:lang w:val="en-US"/>
              </w:rPr>
              <w:lastRenderedPageBreak/>
              <w:t>Behaviour</w:t>
            </w:r>
            <w:proofErr w:type="spellEnd"/>
            <w:r w:rsidRPr="002E5748">
              <w:rPr>
                <w:sz w:val="22"/>
                <w:lang w:val="en-US"/>
              </w:rPr>
              <w:t xml:space="preserve"> of antifouling paints including tributyltin in the aquatic environment.</w:t>
            </w:r>
          </w:p>
          <w:p w14:paraId="5CF6D7E3" w14:textId="77777777" w:rsidR="005B3EE4" w:rsidRPr="002E5748" w:rsidRDefault="005B3EE4" w:rsidP="005B3EE4">
            <w:pPr>
              <w:pStyle w:val="ListParagraph"/>
              <w:numPr>
                <w:ilvl w:val="0"/>
                <w:numId w:val="31"/>
              </w:numPr>
              <w:tabs>
                <w:tab w:val="left" w:pos="0"/>
                <w:tab w:val="left" w:pos="559"/>
                <w:tab w:val="left" w:pos="720"/>
              </w:tabs>
              <w:suppressAutoHyphens/>
              <w:spacing w:after="0" w:line="240" w:lineRule="auto"/>
              <w:ind w:left="357" w:hanging="357"/>
              <w:jc w:val="both"/>
              <w:rPr>
                <w:sz w:val="22"/>
                <w:lang w:val="en-US"/>
              </w:rPr>
            </w:pPr>
            <w:r w:rsidRPr="002E5748">
              <w:rPr>
                <w:sz w:val="22"/>
                <w:lang w:val="en-US"/>
              </w:rPr>
              <w:t>Risk assessment of environmental contaminants</w:t>
            </w:r>
          </w:p>
          <w:p w14:paraId="04C507C5" w14:textId="77777777" w:rsidR="005B3EE4" w:rsidRPr="002E5748" w:rsidRDefault="005B3EE4" w:rsidP="005B3EE4">
            <w:pPr>
              <w:pStyle w:val="ListParagraph"/>
              <w:numPr>
                <w:ilvl w:val="0"/>
                <w:numId w:val="31"/>
              </w:numPr>
              <w:tabs>
                <w:tab w:val="left" w:pos="0"/>
                <w:tab w:val="left" w:pos="559"/>
                <w:tab w:val="left" w:pos="720"/>
              </w:tabs>
              <w:suppressAutoHyphens/>
              <w:spacing w:after="0" w:line="240" w:lineRule="auto"/>
              <w:ind w:left="357" w:hanging="357"/>
              <w:jc w:val="both"/>
              <w:rPr>
                <w:sz w:val="22"/>
                <w:lang w:val="en-US"/>
              </w:rPr>
            </w:pPr>
            <w:r w:rsidRPr="002E5748">
              <w:rPr>
                <w:sz w:val="22"/>
                <w:lang w:val="en-US"/>
              </w:rPr>
              <w:t>Fate and impacts of nanomaterials in aquatic systems</w:t>
            </w:r>
          </w:p>
          <w:p w14:paraId="15C7BE0D" w14:textId="77777777" w:rsidR="005B3EE4" w:rsidRPr="002E5748" w:rsidRDefault="005B3EE4" w:rsidP="005B3EE4">
            <w:pPr>
              <w:pStyle w:val="ListParagraph"/>
              <w:numPr>
                <w:ilvl w:val="0"/>
                <w:numId w:val="31"/>
              </w:numPr>
              <w:tabs>
                <w:tab w:val="left" w:pos="0"/>
                <w:tab w:val="left" w:pos="559"/>
                <w:tab w:val="left" w:pos="720"/>
              </w:tabs>
              <w:suppressAutoHyphens/>
              <w:spacing w:after="0" w:line="240" w:lineRule="auto"/>
              <w:ind w:left="357" w:hanging="357"/>
              <w:jc w:val="both"/>
              <w:rPr>
                <w:sz w:val="22"/>
                <w:lang w:val="en-US"/>
              </w:rPr>
            </w:pPr>
            <w:r w:rsidRPr="002E5748">
              <w:rPr>
                <w:sz w:val="22"/>
                <w:lang w:val="en-US"/>
              </w:rPr>
              <w:t xml:space="preserve">Environmental impacts of coal seam gas recovery  </w:t>
            </w:r>
          </w:p>
          <w:p w14:paraId="2AD2B604" w14:textId="77777777" w:rsidR="005B3EE4" w:rsidRDefault="005B3EE4" w:rsidP="00B86516">
            <w:pPr>
              <w:tabs>
                <w:tab w:val="left" w:pos="0"/>
                <w:tab w:val="left" w:pos="559"/>
                <w:tab w:val="left" w:pos="720"/>
              </w:tabs>
              <w:suppressAutoHyphens/>
              <w:rPr>
                <w:lang w:val="en-US"/>
              </w:rPr>
            </w:pPr>
            <w:r w:rsidRPr="00800F33">
              <w:rPr>
                <w:lang w:val="en-US"/>
              </w:rPr>
              <w:t xml:space="preserve">Clients have included NSW Office of Environment and Heritage, Roads and Traffic Authority of NSW, NSW Maritime Authority, Connell Wagner, Sydney Water, Victorian EPA, Western Australian EPA, SA EPA, Queensland EPA, Department of Sustainability and Environment, Victoria, Queensland Department of Primary Industry and Energy, Melbourne Water Corporation, Ok </w:t>
            </w:r>
            <w:proofErr w:type="spellStart"/>
            <w:r w:rsidRPr="00800F33">
              <w:rPr>
                <w:lang w:val="en-US"/>
              </w:rPr>
              <w:t>Tedi</w:t>
            </w:r>
            <w:proofErr w:type="spellEnd"/>
            <w:r w:rsidRPr="00800F33">
              <w:rPr>
                <w:lang w:val="en-US"/>
              </w:rPr>
              <w:t xml:space="preserve"> Mining Ltd, </w:t>
            </w:r>
            <w:proofErr w:type="spellStart"/>
            <w:r w:rsidRPr="00800F33">
              <w:rPr>
                <w:lang w:val="en-US"/>
              </w:rPr>
              <w:t>Porgera</w:t>
            </w:r>
            <w:proofErr w:type="spellEnd"/>
            <w:r w:rsidRPr="00800F33">
              <w:rPr>
                <w:lang w:val="en-US"/>
              </w:rPr>
              <w:t xml:space="preserve"> Joint Venture, </w:t>
            </w:r>
            <w:proofErr w:type="spellStart"/>
            <w:r w:rsidRPr="00800F33">
              <w:rPr>
                <w:lang w:val="en-US"/>
              </w:rPr>
              <w:t>Morobe</w:t>
            </w:r>
            <w:proofErr w:type="spellEnd"/>
            <w:r w:rsidRPr="00800F33">
              <w:rPr>
                <w:lang w:val="en-US"/>
              </w:rPr>
              <w:t xml:space="preserve"> Mining, PNG, </w:t>
            </w:r>
            <w:proofErr w:type="spellStart"/>
            <w:r>
              <w:rPr>
                <w:lang w:val="en-US"/>
              </w:rPr>
              <w:t>Lihir</w:t>
            </w:r>
            <w:proofErr w:type="spellEnd"/>
            <w:r>
              <w:rPr>
                <w:lang w:val="en-US"/>
              </w:rPr>
              <w:t xml:space="preserve"> Gold Ltd, </w:t>
            </w:r>
            <w:r w:rsidRPr="00800F33">
              <w:rPr>
                <w:lang w:val="en-US"/>
              </w:rPr>
              <w:t xml:space="preserve">Tasmanian EPA, Shell Refining Ltd, PT Freeport, Rio Tinto, BHP Billiton, Xstrata, </w:t>
            </w:r>
            <w:proofErr w:type="spellStart"/>
            <w:r>
              <w:rPr>
                <w:lang w:val="en-US"/>
              </w:rPr>
              <w:t>Wafi-Golpu</w:t>
            </w:r>
            <w:proofErr w:type="spellEnd"/>
            <w:r>
              <w:rPr>
                <w:lang w:val="en-US"/>
              </w:rPr>
              <w:t xml:space="preserve"> Joint Venture, </w:t>
            </w:r>
            <w:r w:rsidRPr="00800F33">
              <w:rPr>
                <w:lang w:val="en-US"/>
              </w:rPr>
              <w:t xml:space="preserve">SA Department of Fisheries, Commonwealth Department of </w:t>
            </w:r>
            <w:r>
              <w:rPr>
                <w:lang w:val="en-US"/>
              </w:rPr>
              <w:t>the</w:t>
            </w:r>
            <w:r w:rsidRPr="00800F33">
              <w:rPr>
                <w:lang w:val="en-US"/>
              </w:rPr>
              <w:t xml:space="preserve"> Environment</w:t>
            </w:r>
            <w:r>
              <w:rPr>
                <w:lang w:val="en-US"/>
              </w:rPr>
              <w:t xml:space="preserve"> and Energy and Department of Agriculture and Water Resources,</w:t>
            </w:r>
            <w:r w:rsidRPr="00800F33">
              <w:rPr>
                <w:lang w:val="en-US"/>
              </w:rPr>
              <w:t xml:space="preserve"> and a large range of environmental consultants.</w:t>
            </w:r>
          </w:p>
          <w:p w14:paraId="709D8141" w14:textId="77777777" w:rsidR="005B3EE4" w:rsidRPr="00E13426" w:rsidRDefault="005B3EE4" w:rsidP="00B86516">
            <w:pPr>
              <w:tabs>
                <w:tab w:val="left" w:pos="0"/>
                <w:tab w:val="left" w:pos="559"/>
                <w:tab w:val="left" w:pos="720"/>
              </w:tabs>
              <w:suppressAutoHyphens/>
              <w:ind w:left="340"/>
              <w:rPr>
                <w:lang w:val="en-US"/>
              </w:rPr>
            </w:pPr>
          </w:p>
          <w:p w14:paraId="65749797" w14:textId="77777777" w:rsidR="005B3EE4" w:rsidRPr="00A340E9" w:rsidRDefault="005B3EE4" w:rsidP="00B86516">
            <w:pPr>
              <w:pStyle w:val="H1"/>
              <w:spacing w:before="0" w:after="0"/>
              <w:rPr>
                <w:i/>
                <w:sz w:val="22"/>
                <w:szCs w:val="22"/>
              </w:rPr>
            </w:pPr>
            <w:r w:rsidRPr="00A340E9">
              <w:rPr>
                <w:sz w:val="22"/>
                <w:szCs w:val="22"/>
              </w:rPr>
              <w:t>Professional Activities</w:t>
            </w:r>
          </w:p>
          <w:p w14:paraId="44E87B29" w14:textId="77777777" w:rsidR="005B3EE4" w:rsidRPr="00800F33" w:rsidRDefault="005B3EE4" w:rsidP="00B86516">
            <w:pPr>
              <w:tabs>
                <w:tab w:val="left" w:pos="0"/>
                <w:tab w:val="left" w:pos="1903"/>
                <w:tab w:val="left" w:pos="2160"/>
              </w:tabs>
              <w:suppressAutoHyphens/>
              <w:rPr>
                <w:lang w:val="en-US"/>
              </w:rPr>
            </w:pPr>
            <w:r w:rsidRPr="00800F33">
              <w:rPr>
                <w:lang w:val="en-US"/>
              </w:rPr>
              <w:t>Fellow, and Life Member Royal Australian Chemical Institute</w:t>
            </w:r>
          </w:p>
          <w:p w14:paraId="25C99EAD" w14:textId="77777777" w:rsidR="005B3EE4" w:rsidRPr="00800F33" w:rsidRDefault="005B3EE4" w:rsidP="00B86516">
            <w:pPr>
              <w:tabs>
                <w:tab w:val="left" w:pos="0"/>
                <w:tab w:val="left" w:pos="1903"/>
                <w:tab w:val="left" w:pos="2160"/>
              </w:tabs>
              <w:suppressAutoHyphens/>
              <w:rPr>
                <w:lang w:val="en-US"/>
              </w:rPr>
            </w:pPr>
            <w:r w:rsidRPr="00800F33">
              <w:rPr>
                <w:lang w:val="en-US"/>
              </w:rPr>
              <w:t>Member, SETAC Australasia (formerly Australasian Society for Ecotoxicology)</w:t>
            </w:r>
          </w:p>
          <w:p w14:paraId="42D910F7" w14:textId="77777777" w:rsidR="005B3EE4" w:rsidRPr="00800F33" w:rsidRDefault="005B3EE4" w:rsidP="00B86516">
            <w:pPr>
              <w:tabs>
                <w:tab w:val="left" w:pos="0"/>
                <w:tab w:val="left" w:pos="1903"/>
                <w:tab w:val="left" w:pos="2160"/>
              </w:tabs>
              <w:suppressAutoHyphens/>
              <w:rPr>
                <w:lang w:val="en-US"/>
              </w:rPr>
            </w:pPr>
            <w:r w:rsidRPr="00800F33">
              <w:rPr>
                <w:lang w:val="en-US"/>
              </w:rPr>
              <w:t>Member, Society of Environmental Toxicology and Chemistry (SETAC)</w:t>
            </w:r>
          </w:p>
          <w:p w14:paraId="1C6C9D76" w14:textId="77777777" w:rsidR="005B3EE4" w:rsidRPr="00800F33" w:rsidRDefault="005B3EE4" w:rsidP="00B86516">
            <w:pPr>
              <w:tabs>
                <w:tab w:val="left" w:pos="0"/>
                <w:tab w:val="left" w:pos="1903"/>
                <w:tab w:val="left" w:pos="2160"/>
              </w:tabs>
              <w:suppressAutoHyphens/>
              <w:rPr>
                <w:lang w:val="en-US"/>
              </w:rPr>
            </w:pPr>
            <w:r w:rsidRPr="00800F33">
              <w:rPr>
                <w:lang w:val="en-US"/>
              </w:rPr>
              <w:t>Foundation President, SETAC Asia/Pacific (1996-2003)</w:t>
            </w:r>
          </w:p>
          <w:p w14:paraId="0DE18785"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Board Member, SETAC Asia/Pacific (2003-2011) </w:t>
            </w:r>
          </w:p>
          <w:p w14:paraId="2018B004"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Chairman, </w:t>
            </w:r>
            <w:proofErr w:type="spellStart"/>
            <w:r w:rsidRPr="00800F33">
              <w:rPr>
                <w:lang w:val="en-US"/>
              </w:rPr>
              <w:t>Organi</w:t>
            </w:r>
            <w:r>
              <w:rPr>
                <w:lang w:val="en-US"/>
              </w:rPr>
              <w:t>s</w:t>
            </w:r>
            <w:r w:rsidRPr="00800F33">
              <w:rPr>
                <w:lang w:val="en-US"/>
              </w:rPr>
              <w:t>ing</w:t>
            </w:r>
            <w:proofErr w:type="spellEnd"/>
            <w:r w:rsidRPr="00800F33">
              <w:rPr>
                <w:lang w:val="en-US"/>
              </w:rPr>
              <w:t xml:space="preserve"> Committee, 5</w:t>
            </w:r>
            <w:r w:rsidRPr="00800F33">
              <w:rPr>
                <w:vertAlign w:val="superscript"/>
                <w:lang w:val="en-US"/>
              </w:rPr>
              <w:t>th</w:t>
            </w:r>
            <w:r w:rsidRPr="00800F33">
              <w:rPr>
                <w:lang w:val="en-US"/>
              </w:rPr>
              <w:t xml:space="preserve"> SETAC World Congress Sydney (2008)</w:t>
            </w:r>
          </w:p>
          <w:p w14:paraId="6E2553DB"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Past Chairman, Environmental Chemistry Division, Royal Australian Chemical Institute </w:t>
            </w:r>
          </w:p>
          <w:p w14:paraId="290EE090" w14:textId="77777777" w:rsidR="005B3EE4" w:rsidRPr="00800F33" w:rsidRDefault="005B3EE4" w:rsidP="00B86516">
            <w:pPr>
              <w:tabs>
                <w:tab w:val="left" w:pos="0"/>
                <w:tab w:val="left" w:pos="1903"/>
                <w:tab w:val="left" w:pos="2160"/>
              </w:tabs>
              <w:suppressAutoHyphens/>
              <w:rPr>
                <w:lang w:val="en-US"/>
              </w:rPr>
            </w:pPr>
            <w:r w:rsidRPr="00800F33">
              <w:rPr>
                <w:lang w:val="en-US"/>
              </w:rPr>
              <w:t>Past President, Royal Australian Chemical Institute NSW Branch (1992-93)</w:t>
            </w:r>
          </w:p>
          <w:p w14:paraId="3AC9AC49" w14:textId="77777777" w:rsidR="005B3EE4" w:rsidRPr="00800F33" w:rsidRDefault="005B3EE4" w:rsidP="00B86516">
            <w:pPr>
              <w:tabs>
                <w:tab w:val="left" w:pos="0"/>
                <w:tab w:val="left" w:pos="1903"/>
                <w:tab w:val="left" w:pos="2160"/>
              </w:tabs>
              <w:suppressAutoHyphens/>
              <w:rPr>
                <w:lang w:val="en-US"/>
              </w:rPr>
            </w:pPr>
            <w:r w:rsidRPr="00800F33">
              <w:rPr>
                <w:lang w:val="en-US"/>
              </w:rPr>
              <w:t>Director, Australian Centre for Mining Environmental Research Limited (2004)</w:t>
            </w:r>
          </w:p>
          <w:p w14:paraId="65E33A4B" w14:textId="77777777" w:rsidR="005B3EE4" w:rsidRDefault="005B3EE4" w:rsidP="00B86516">
            <w:pPr>
              <w:tabs>
                <w:tab w:val="left" w:pos="0"/>
                <w:tab w:val="left" w:pos="1903"/>
                <w:tab w:val="left" w:pos="2160"/>
              </w:tabs>
              <w:suppressAutoHyphens/>
              <w:rPr>
                <w:lang w:val="en-US"/>
              </w:rPr>
            </w:pPr>
            <w:r>
              <w:rPr>
                <w:lang w:val="en-US"/>
              </w:rPr>
              <w:t>Ambassador, Business Events Sydney (2009-present)</w:t>
            </w:r>
          </w:p>
          <w:p w14:paraId="59403DEA" w14:textId="77777777" w:rsidR="005B3EE4" w:rsidRPr="00800F33" w:rsidRDefault="005B3EE4" w:rsidP="00B86516">
            <w:pPr>
              <w:tabs>
                <w:tab w:val="left" w:pos="0"/>
                <w:tab w:val="left" w:pos="1903"/>
                <w:tab w:val="left" w:pos="2160"/>
              </w:tabs>
              <w:suppressAutoHyphens/>
              <w:rPr>
                <w:lang w:val="en-US"/>
              </w:rPr>
            </w:pPr>
            <w:r w:rsidRPr="00800F33">
              <w:rPr>
                <w:lang w:val="en-US"/>
              </w:rPr>
              <w:t>Member, Project Committee for the Review of Australian Water Quality Guidelines (1997-2002)</w:t>
            </w:r>
          </w:p>
          <w:p w14:paraId="10941EB7" w14:textId="77777777" w:rsidR="005B3EE4" w:rsidRPr="00800F33" w:rsidRDefault="005B3EE4" w:rsidP="00B86516">
            <w:pPr>
              <w:tabs>
                <w:tab w:val="left" w:pos="0"/>
                <w:tab w:val="left" w:pos="1903"/>
                <w:tab w:val="left" w:pos="2160"/>
              </w:tabs>
              <w:suppressAutoHyphens/>
              <w:rPr>
                <w:lang w:val="en-US"/>
              </w:rPr>
            </w:pPr>
            <w:r w:rsidRPr="00800F33">
              <w:rPr>
                <w:lang w:val="en-US"/>
              </w:rPr>
              <w:t>Chair, Working Group on Toxicants and Sediments for NEPC/EPHC Joint Steering Committee Review of Fresh and Marine Water Quality Guidelines for Australia and New Zealand (2009-</w:t>
            </w:r>
            <w:r>
              <w:rPr>
                <w:lang w:val="en-US"/>
              </w:rPr>
              <w:t>2012</w:t>
            </w:r>
            <w:r w:rsidRPr="00800F33">
              <w:rPr>
                <w:lang w:val="en-US"/>
              </w:rPr>
              <w:t>)</w:t>
            </w:r>
          </w:p>
          <w:p w14:paraId="1D6B0AC1" w14:textId="77777777" w:rsidR="005B3EE4" w:rsidRDefault="005B3EE4" w:rsidP="00B86516">
            <w:pPr>
              <w:tabs>
                <w:tab w:val="left" w:pos="0"/>
                <w:tab w:val="left" w:pos="1903"/>
                <w:tab w:val="left" w:pos="2160"/>
              </w:tabs>
              <w:suppressAutoHyphens/>
              <w:rPr>
                <w:lang w:val="en-US"/>
              </w:rPr>
            </w:pPr>
            <w:r>
              <w:rPr>
                <w:lang w:val="en-US"/>
              </w:rPr>
              <w:t xml:space="preserve">Member, </w:t>
            </w:r>
            <w:r w:rsidRPr="00800F33">
              <w:rPr>
                <w:lang w:val="en-US"/>
              </w:rPr>
              <w:t>Review of Fresh and Marine Water Quality Guidelines for Australia and New Zealand</w:t>
            </w:r>
            <w:r>
              <w:rPr>
                <w:lang w:val="en-US"/>
              </w:rPr>
              <w:t>, Expert Reference Panel (2012- present)</w:t>
            </w:r>
          </w:p>
          <w:p w14:paraId="2E885166"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Chairman, </w:t>
            </w:r>
            <w:proofErr w:type="spellStart"/>
            <w:r w:rsidRPr="00800F33">
              <w:rPr>
                <w:lang w:val="en-US"/>
              </w:rPr>
              <w:t>InterSECT</w:t>
            </w:r>
            <w:proofErr w:type="spellEnd"/>
            <w:r w:rsidRPr="00800F33">
              <w:rPr>
                <w:lang w:val="en-US"/>
              </w:rPr>
              <w:t xml:space="preserve"> 96 (International Symposium on Environmental Chemistry and Toxicology)</w:t>
            </w:r>
          </w:p>
          <w:p w14:paraId="3EA7943D" w14:textId="77777777" w:rsidR="005B3EE4" w:rsidRPr="00800F33" w:rsidRDefault="005B3EE4" w:rsidP="00B86516">
            <w:pPr>
              <w:tabs>
                <w:tab w:val="left" w:pos="0"/>
                <w:tab w:val="left" w:pos="1903"/>
                <w:tab w:val="left" w:pos="2160"/>
              </w:tabs>
              <w:suppressAutoHyphens/>
              <w:rPr>
                <w:lang w:val="en-US"/>
              </w:rPr>
            </w:pPr>
            <w:r w:rsidRPr="00800F33">
              <w:rPr>
                <w:lang w:val="en-US"/>
              </w:rPr>
              <w:t>Member, NSW Department of Environment and Climate Change Hazardous Chemicals Advisory Committee (1993-2009)</w:t>
            </w:r>
          </w:p>
          <w:p w14:paraId="3DEECE5D"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Member, Site Auditor Accreditation Panel, NSW </w:t>
            </w:r>
            <w:r>
              <w:rPr>
                <w:lang w:val="en-US"/>
              </w:rPr>
              <w:t>Office of Environment and Heritage</w:t>
            </w:r>
            <w:r w:rsidRPr="00800F33">
              <w:rPr>
                <w:lang w:val="en-US"/>
              </w:rPr>
              <w:t xml:space="preserve"> (1999-present)</w:t>
            </w:r>
          </w:p>
          <w:p w14:paraId="0D6F9656"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Member, </w:t>
            </w:r>
            <w:proofErr w:type="spellStart"/>
            <w:r w:rsidRPr="00800F33">
              <w:rPr>
                <w:lang w:val="en-US"/>
              </w:rPr>
              <w:t>Porgera</w:t>
            </w:r>
            <w:proofErr w:type="spellEnd"/>
            <w:r w:rsidRPr="00800F33">
              <w:rPr>
                <w:lang w:val="en-US"/>
              </w:rPr>
              <w:t xml:space="preserve"> Environmental Advisory </w:t>
            </w:r>
            <w:proofErr w:type="spellStart"/>
            <w:r w:rsidRPr="00800F33">
              <w:rPr>
                <w:lang w:val="en-US"/>
              </w:rPr>
              <w:t>Komiti</w:t>
            </w:r>
            <w:proofErr w:type="spellEnd"/>
            <w:r w:rsidRPr="00800F33">
              <w:rPr>
                <w:lang w:val="en-US"/>
              </w:rPr>
              <w:t xml:space="preserve"> (PEAK) (1997-2005)</w:t>
            </w:r>
          </w:p>
          <w:p w14:paraId="0CE71ED6" w14:textId="77777777" w:rsidR="005B3EE4" w:rsidRPr="00800F33" w:rsidRDefault="005B3EE4" w:rsidP="00B86516">
            <w:pPr>
              <w:tabs>
                <w:tab w:val="left" w:pos="0"/>
                <w:tab w:val="left" w:pos="1903"/>
                <w:tab w:val="left" w:pos="2160"/>
              </w:tabs>
              <w:suppressAutoHyphens/>
              <w:rPr>
                <w:lang w:val="en-US"/>
              </w:rPr>
            </w:pPr>
            <w:r w:rsidRPr="00800F33">
              <w:rPr>
                <w:lang w:val="en-US"/>
              </w:rPr>
              <w:t>Member, Great Barrier Reef Marine Park Reef Monitoring Technical Committee (2005-2006)</w:t>
            </w:r>
          </w:p>
          <w:p w14:paraId="1996B70F" w14:textId="77777777" w:rsidR="005B3EE4" w:rsidRPr="00800F33" w:rsidRDefault="005B3EE4" w:rsidP="00B86516">
            <w:pPr>
              <w:tabs>
                <w:tab w:val="left" w:pos="0"/>
                <w:tab w:val="left" w:pos="1903"/>
                <w:tab w:val="left" w:pos="2160"/>
              </w:tabs>
              <w:suppressAutoHyphens/>
              <w:rPr>
                <w:color w:val="000000"/>
                <w:lang w:val="en-US"/>
              </w:rPr>
            </w:pPr>
            <w:r w:rsidRPr="00800F33">
              <w:rPr>
                <w:lang w:val="en-US"/>
              </w:rPr>
              <w:t>Memb</w:t>
            </w:r>
            <w:r w:rsidRPr="00800F33">
              <w:rPr>
                <w:color w:val="000000"/>
                <w:lang w:val="en-US"/>
              </w:rPr>
              <w:t xml:space="preserve">er, </w:t>
            </w:r>
            <w:r w:rsidRPr="00800F33">
              <w:rPr>
                <w:color w:val="000000"/>
              </w:rPr>
              <w:t>Reef Water Quality Partnership Scientific Advisory Panel (2006-2008)</w:t>
            </w:r>
          </w:p>
          <w:p w14:paraId="45F98095" w14:textId="77777777" w:rsidR="005B3EE4" w:rsidRPr="00800F33" w:rsidRDefault="005B3EE4" w:rsidP="00B86516">
            <w:pPr>
              <w:tabs>
                <w:tab w:val="left" w:pos="0"/>
                <w:tab w:val="left" w:pos="1903"/>
                <w:tab w:val="left" w:pos="2160"/>
              </w:tabs>
              <w:suppressAutoHyphens/>
              <w:rPr>
                <w:lang w:val="en-US"/>
              </w:rPr>
            </w:pPr>
            <w:r w:rsidRPr="00800F33">
              <w:rPr>
                <w:lang w:val="en-US"/>
              </w:rPr>
              <w:t>Member, Expert Advisory Panel, NW Shelf Cumulative Monitoring Program (2005-2008)</w:t>
            </w:r>
          </w:p>
          <w:p w14:paraId="0FC6AE92" w14:textId="77777777" w:rsidR="005B3EE4" w:rsidRPr="00800F33" w:rsidRDefault="005B3EE4" w:rsidP="00B86516">
            <w:pPr>
              <w:tabs>
                <w:tab w:val="left" w:pos="0"/>
                <w:tab w:val="left" w:pos="1903"/>
                <w:tab w:val="left" w:pos="2160"/>
              </w:tabs>
              <w:suppressAutoHyphens/>
              <w:rPr>
                <w:lang w:val="en-US"/>
              </w:rPr>
            </w:pPr>
            <w:r w:rsidRPr="00800F33">
              <w:rPr>
                <w:lang w:val="en-US"/>
              </w:rPr>
              <w:t>Member, Scientific Committee, Adelaide Coastal Waters Study (2002-2008)</w:t>
            </w:r>
          </w:p>
          <w:p w14:paraId="5423D3BB" w14:textId="77777777" w:rsidR="005B3EE4" w:rsidRDefault="005B3EE4" w:rsidP="00B86516">
            <w:pPr>
              <w:tabs>
                <w:tab w:val="left" w:pos="0"/>
                <w:tab w:val="left" w:pos="1903"/>
                <w:tab w:val="left" w:pos="2160"/>
              </w:tabs>
              <w:suppressAutoHyphens/>
              <w:rPr>
                <w:lang w:val="en-US"/>
              </w:rPr>
            </w:pPr>
            <w:r w:rsidRPr="00800F33">
              <w:rPr>
                <w:lang w:val="en-US"/>
              </w:rPr>
              <w:t>Member, Science Advisory Panel, Sydney Metropolitan Catchment Management Authority (2006-present)</w:t>
            </w:r>
          </w:p>
          <w:p w14:paraId="7D7E8BB7" w14:textId="77777777" w:rsidR="005B3EE4" w:rsidRPr="00800F33" w:rsidRDefault="005B3EE4" w:rsidP="00B86516">
            <w:pPr>
              <w:tabs>
                <w:tab w:val="left" w:pos="0"/>
                <w:tab w:val="left" w:pos="1903"/>
                <w:tab w:val="left" w:pos="2160"/>
              </w:tabs>
              <w:suppressAutoHyphens/>
              <w:rPr>
                <w:lang w:val="en-US"/>
              </w:rPr>
            </w:pPr>
            <w:r w:rsidRPr="00800F33">
              <w:rPr>
                <w:lang w:val="en-US"/>
              </w:rPr>
              <w:t>Member, Chief Scientist’s Panel reviewing the Gunn’s Pulp Mill for the Minister for the Environment (2007)</w:t>
            </w:r>
          </w:p>
          <w:p w14:paraId="7AC2E310" w14:textId="77777777" w:rsidR="005B3EE4" w:rsidRPr="00800F33" w:rsidRDefault="005B3EE4" w:rsidP="00B86516">
            <w:pPr>
              <w:tabs>
                <w:tab w:val="left" w:pos="0"/>
                <w:tab w:val="left" w:pos="1903"/>
                <w:tab w:val="left" w:pos="2160"/>
              </w:tabs>
              <w:suppressAutoHyphens/>
              <w:rPr>
                <w:lang w:val="en-US"/>
              </w:rPr>
            </w:pPr>
            <w:r w:rsidRPr="00800F33">
              <w:rPr>
                <w:lang w:val="en-US"/>
              </w:rPr>
              <w:t>Member, Advisory Panel Marine Environmental Monitoring Program Sydney Desalination Plant, Sydney Water (2007-present)</w:t>
            </w:r>
          </w:p>
          <w:p w14:paraId="218DD91F"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Member, George River Water Quality Panel for </w:t>
            </w:r>
            <w:r>
              <w:rPr>
                <w:lang w:val="en-US"/>
              </w:rPr>
              <w:t xml:space="preserve">the </w:t>
            </w:r>
            <w:r w:rsidRPr="00800F33">
              <w:rPr>
                <w:lang w:val="en-US"/>
              </w:rPr>
              <w:t>Tasmanian EPA (2010)</w:t>
            </w:r>
          </w:p>
          <w:p w14:paraId="59CF3AEC"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Member, Independent Expert Group on </w:t>
            </w:r>
            <w:proofErr w:type="spellStart"/>
            <w:r w:rsidRPr="00800F33">
              <w:rPr>
                <w:lang w:val="en-US"/>
              </w:rPr>
              <w:t>Gunns</w:t>
            </w:r>
            <w:proofErr w:type="spellEnd"/>
            <w:r w:rsidRPr="00800F33">
              <w:rPr>
                <w:lang w:val="en-US"/>
              </w:rPr>
              <w:t xml:space="preserve"> Paper Mill Project for the Department of the Environment, Water, Heritage and the Arts (2007-2011)</w:t>
            </w:r>
          </w:p>
          <w:p w14:paraId="7E146691" w14:textId="77777777" w:rsidR="005B3EE4" w:rsidRPr="00800F33" w:rsidRDefault="005B3EE4" w:rsidP="00B86516">
            <w:pPr>
              <w:tabs>
                <w:tab w:val="left" w:pos="0"/>
                <w:tab w:val="left" w:pos="1903"/>
                <w:tab w:val="left" w:pos="2160"/>
              </w:tabs>
              <w:suppressAutoHyphens/>
              <w:rPr>
                <w:lang w:val="en-US"/>
              </w:rPr>
            </w:pPr>
            <w:r w:rsidRPr="00800F33">
              <w:rPr>
                <w:lang w:val="en-US"/>
              </w:rPr>
              <w:t>Member, NSW Environmental Trust Environmental Research Program Technical Committee (2005-present)</w:t>
            </w:r>
          </w:p>
          <w:p w14:paraId="6FAFCC06" w14:textId="77777777" w:rsidR="005B3EE4" w:rsidRPr="00800F33" w:rsidRDefault="005B3EE4" w:rsidP="00B86516">
            <w:pPr>
              <w:tabs>
                <w:tab w:val="left" w:pos="0"/>
                <w:tab w:val="left" w:pos="1903"/>
                <w:tab w:val="left" w:pos="2160"/>
              </w:tabs>
              <w:suppressAutoHyphens/>
              <w:rPr>
                <w:lang w:val="en-US"/>
              </w:rPr>
            </w:pPr>
            <w:r w:rsidRPr="00800F33">
              <w:rPr>
                <w:lang w:val="en-US"/>
              </w:rPr>
              <w:t>Commissioner, NSW Planning and Assessment Commission (2011)</w:t>
            </w:r>
          </w:p>
          <w:p w14:paraId="4632EC0E" w14:textId="77777777" w:rsidR="005B3EE4" w:rsidRPr="00800F33" w:rsidRDefault="005B3EE4" w:rsidP="00B86516">
            <w:pPr>
              <w:tabs>
                <w:tab w:val="left" w:pos="0"/>
                <w:tab w:val="left" w:pos="1903"/>
                <w:tab w:val="left" w:pos="2160"/>
              </w:tabs>
              <w:suppressAutoHyphens/>
              <w:rPr>
                <w:lang w:val="en-US"/>
              </w:rPr>
            </w:pPr>
            <w:r w:rsidRPr="00800F33">
              <w:rPr>
                <w:lang w:val="en-US"/>
              </w:rPr>
              <w:t>Chairman, Visiting Committee, School of Chemistry, University of NSW (2002-2010)</w:t>
            </w:r>
          </w:p>
          <w:p w14:paraId="2A96A1E4" w14:textId="77777777" w:rsidR="005B3EE4" w:rsidRDefault="005B3EE4" w:rsidP="00B86516">
            <w:pPr>
              <w:tabs>
                <w:tab w:val="left" w:pos="0"/>
                <w:tab w:val="left" w:pos="1903"/>
                <w:tab w:val="left" w:pos="2160"/>
              </w:tabs>
              <w:suppressAutoHyphens/>
              <w:rPr>
                <w:lang w:val="en-US"/>
              </w:rPr>
            </w:pPr>
            <w:r w:rsidRPr="00800F33">
              <w:rPr>
                <w:lang w:val="en-US"/>
              </w:rPr>
              <w:t>Honorary Associate, Department of Chemistry and Biomolecular Sciences, Macquarie University (2004-2006)</w:t>
            </w:r>
          </w:p>
          <w:p w14:paraId="6FCD6245" w14:textId="77777777" w:rsidR="005B3EE4" w:rsidRPr="00800F33" w:rsidRDefault="005B3EE4" w:rsidP="00B86516">
            <w:pPr>
              <w:tabs>
                <w:tab w:val="left" w:pos="0"/>
                <w:tab w:val="left" w:pos="1903"/>
                <w:tab w:val="left" w:pos="2160"/>
              </w:tabs>
              <w:suppressAutoHyphens/>
              <w:rPr>
                <w:lang w:val="en-US"/>
              </w:rPr>
            </w:pPr>
            <w:r>
              <w:rPr>
                <w:lang w:val="en-US"/>
              </w:rPr>
              <w:t xml:space="preserve">Competent Independent Reviewer, </w:t>
            </w:r>
            <w:proofErr w:type="spellStart"/>
            <w:r>
              <w:rPr>
                <w:lang w:val="en-US"/>
              </w:rPr>
              <w:t>Wafi-Golpu</w:t>
            </w:r>
            <w:proofErr w:type="spellEnd"/>
            <w:r>
              <w:rPr>
                <w:lang w:val="en-US"/>
              </w:rPr>
              <w:t xml:space="preserve"> Joint Venture, Environmental Impact Assessment (2017 -present)</w:t>
            </w:r>
          </w:p>
          <w:p w14:paraId="353FE4FB" w14:textId="77777777" w:rsidR="005B3EE4" w:rsidRPr="00800F33" w:rsidRDefault="005B3EE4" w:rsidP="00B86516">
            <w:pPr>
              <w:tabs>
                <w:tab w:val="left" w:pos="0"/>
                <w:tab w:val="left" w:pos="1903"/>
                <w:tab w:val="left" w:pos="2160"/>
              </w:tabs>
              <w:suppressAutoHyphens/>
              <w:rPr>
                <w:lang w:val="en-US"/>
              </w:rPr>
            </w:pPr>
            <w:r w:rsidRPr="00800F33">
              <w:rPr>
                <w:lang w:val="en-US"/>
              </w:rPr>
              <w:t>Assessor, National Association of Testing Authorities (1980-2004)</w:t>
            </w:r>
          </w:p>
          <w:p w14:paraId="6F404B05" w14:textId="77777777" w:rsidR="005B3EE4" w:rsidRPr="00800F33" w:rsidRDefault="005B3EE4" w:rsidP="00B86516">
            <w:pPr>
              <w:tabs>
                <w:tab w:val="left" w:pos="0"/>
                <w:tab w:val="left" w:pos="1903"/>
                <w:tab w:val="left" w:pos="2160"/>
              </w:tabs>
              <w:suppressAutoHyphens/>
              <w:rPr>
                <w:lang w:val="en-US"/>
              </w:rPr>
            </w:pPr>
            <w:r w:rsidRPr="00800F33">
              <w:rPr>
                <w:lang w:val="en-US"/>
              </w:rPr>
              <w:t xml:space="preserve">Past Editor, </w:t>
            </w:r>
            <w:r w:rsidRPr="00800F33">
              <w:rPr>
                <w:i/>
                <w:lang w:val="en-US"/>
              </w:rPr>
              <w:t>Chemical Speciation and Bioavailability</w:t>
            </w:r>
            <w:r w:rsidRPr="00800F33">
              <w:rPr>
                <w:lang w:val="en-US"/>
              </w:rPr>
              <w:t xml:space="preserve"> (1993-2005)</w:t>
            </w:r>
          </w:p>
          <w:p w14:paraId="108AF6DB" w14:textId="77777777" w:rsidR="005B3EE4" w:rsidRPr="00800F33" w:rsidRDefault="005B3EE4" w:rsidP="00B86516">
            <w:pPr>
              <w:tabs>
                <w:tab w:val="left" w:pos="0"/>
                <w:tab w:val="left" w:pos="1903"/>
                <w:tab w:val="left" w:pos="2160"/>
              </w:tabs>
              <w:suppressAutoHyphens/>
              <w:rPr>
                <w:iCs/>
                <w:lang w:val="en-US"/>
              </w:rPr>
            </w:pPr>
            <w:r w:rsidRPr="00800F33">
              <w:rPr>
                <w:iCs/>
                <w:lang w:val="en-US"/>
              </w:rPr>
              <w:t xml:space="preserve">Past Editorial Board Member, </w:t>
            </w:r>
            <w:smartTag w:uri="urn:schemas-microsoft-com:office:smarttags" w:element="PersonName">
              <w:r w:rsidRPr="00800F33">
                <w:rPr>
                  <w:i/>
                  <w:lang w:val="en-US"/>
                </w:rPr>
                <w:t>Environmental Toxicology and Chemistry</w:t>
              </w:r>
            </w:smartTag>
            <w:r w:rsidRPr="00800F33">
              <w:rPr>
                <w:iCs/>
                <w:lang w:val="en-US"/>
              </w:rPr>
              <w:t xml:space="preserve"> (1998-2000)</w:t>
            </w:r>
          </w:p>
          <w:p w14:paraId="3E2CE2BC" w14:textId="77777777" w:rsidR="005B3EE4" w:rsidRPr="00800F33" w:rsidRDefault="005B3EE4" w:rsidP="00B86516">
            <w:pPr>
              <w:tabs>
                <w:tab w:val="left" w:pos="0"/>
                <w:tab w:val="left" w:pos="1903"/>
                <w:tab w:val="left" w:pos="2160"/>
              </w:tabs>
              <w:suppressAutoHyphens/>
              <w:rPr>
                <w:iCs/>
                <w:lang w:val="en-US"/>
              </w:rPr>
            </w:pPr>
            <w:r w:rsidRPr="00800F33">
              <w:rPr>
                <w:iCs/>
                <w:lang w:val="en-US"/>
              </w:rPr>
              <w:t xml:space="preserve">Past Editorial Board Member, </w:t>
            </w:r>
            <w:r w:rsidRPr="00800F33">
              <w:rPr>
                <w:i/>
                <w:lang w:val="en-US"/>
              </w:rPr>
              <w:t xml:space="preserve">Science of the Total Environment </w:t>
            </w:r>
            <w:r w:rsidRPr="00800F33">
              <w:rPr>
                <w:iCs/>
                <w:lang w:val="en-US"/>
              </w:rPr>
              <w:t>(1992-2000)</w:t>
            </w:r>
          </w:p>
          <w:p w14:paraId="5B032275" w14:textId="77777777" w:rsidR="005B3EE4" w:rsidRPr="00800F33" w:rsidRDefault="005B3EE4" w:rsidP="00B86516">
            <w:pPr>
              <w:tabs>
                <w:tab w:val="left" w:pos="0"/>
                <w:tab w:val="left" w:pos="1903"/>
                <w:tab w:val="left" w:pos="2160"/>
              </w:tabs>
              <w:suppressAutoHyphens/>
              <w:rPr>
                <w:lang w:val="en-US"/>
              </w:rPr>
            </w:pPr>
            <w:r w:rsidRPr="00800F33">
              <w:rPr>
                <w:iCs/>
                <w:lang w:val="en-US"/>
              </w:rPr>
              <w:lastRenderedPageBreak/>
              <w:t xml:space="preserve">Foundation Member Editorial Board, </w:t>
            </w:r>
            <w:r w:rsidRPr="00800F33">
              <w:rPr>
                <w:i/>
                <w:lang w:val="en-US"/>
              </w:rPr>
              <w:t xml:space="preserve">Integrated Environmental Assessment and Management </w:t>
            </w:r>
            <w:r w:rsidRPr="00800F33">
              <w:rPr>
                <w:iCs/>
                <w:lang w:val="en-US"/>
              </w:rPr>
              <w:t xml:space="preserve">(2004-2010), </w:t>
            </w:r>
            <w:r>
              <w:rPr>
                <w:iCs/>
                <w:lang w:val="en-US"/>
              </w:rPr>
              <w:t xml:space="preserve">Associate </w:t>
            </w:r>
            <w:r w:rsidRPr="00800F33">
              <w:rPr>
                <w:iCs/>
                <w:lang w:val="en-US"/>
              </w:rPr>
              <w:t>Editor</w:t>
            </w:r>
            <w:r>
              <w:rPr>
                <w:iCs/>
                <w:lang w:val="en-US"/>
              </w:rPr>
              <w:t xml:space="preserve">, </w:t>
            </w:r>
            <w:r w:rsidRPr="00800F33">
              <w:rPr>
                <w:i/>
                <w:lang w:val="en-US"/>
              </w:rPr>
              <w:t>Integrated Environmental Assessment and Management</w:t>
            </w:r>
            <w:r w:rsidRPr="00800F33">
              <w:rPr>
                <w:iCs/>
                <w:lang w:val="en-US"/>
              </w:rPr>
              <w:t xml:space="preserve"> (2010-present)</w:t>
            </w:r>
            <w:r w:rsidRPr="00800F33">
              <w:rPr>
                <w:lang w:val="en-US"/>
              </w:rPr>
              <w:t xml:space="preserve"> </w:t>
            </w:r>
          </w:p>
          <w:p w14:paraId="224DCC61" w14:textId="77777777" w:rsidR="005B3EE4" w:rsidRDefault="005B3EE4" w:rsidP="00B86516">
            <w:pPr>
              <w:tabs>
                <w:tab w:val="left" w:pos="0"/>
                <w:tab w:val="left" w:pos="1903"/>
                <w:tab w:val="left" w:pos="2160"/>
              </w:tabs>
              <w:suppressAutoHyphens/>
              <w:rPr>
                <w:iCs/>
                <w:lang w:val="en-US"/>
              </w:rPr>
            </w:pPr>
            <w:r w:rsidRPr="00800F33">
              <w:rPr>
                <w:iCs/>
                <w:lang w:val="en-US"/>
              </w:rPr>
              <w:t xml:space="preserve">Foundation Member Editorial Board, </w:t>
            </w:r>
            <w:r w:rsidRPr="00800F33">
              <w:rPr>
                <w:i/>
                <w:lang w:val="en-US"/>
              </w:rPr>
              <w:t xml:space="preserve">Environmental Chemistry </w:t>
            </w:r>
            <w:r w:rsidRPr="00800F33">
              <w:rPr>
                <w:iCs/>
                <w:lang w:val="en-US"/>
              </w:rPr>
              <w:t>(2004-2010)</w:t>
            </w:r>
          </w:p>
          <w:p w14:paraId="1DA671F8" w14:textId="77777777" w:rsidR="005B3EE4" w:rsidRDefault="005B3EE4" w:rsidP="00B86516">
            <w:pPr>
              <w:tabs>
                <w:tab w:val="left" w:pos="0"/>
                <w:tab w:val="left" w:pos="1903"/>
                <w:tab w:val="left" w:pos="2160"/>
              </w:tabs>
              <w:suppressAutoHyphens/>
              <w:rPr>
                <w:iCs/>
                <w:lang w:val="en-US"/>
              </w:rPr>
            </w:pPr>
            <w:r w:rsidRPr="00800F33">
              <w:rPr>
                <w:iCs/>
                <w:lang w:val="en-US"/>
              </w:rPr>
              <w:t xml:space="preserve">Member Editorial </w:t>
            </w:r>
            <w:r>
              <w:rPr>
                <w:iCs/>
                <w:lang w:val="en-US"/>
              </w:rPr>
              <w:t xml:space="preserve">Advisory </w:t>
            </w:r>
            <w:r w:rsidRPr="00800F33">
              <w:rPr>
                <w:iCs/>
                <w:lang w:val="en-US"/>
              </w:rPr>
              <w:t xml:space="preserve">Board, </w:t>
            </w:r>
            <w:r w:rsidRPr="00800F33">
              <w:rPr>
                <w:i/>
                <w:lang w:val="en-US"/>
              </w:rPr>
              <w:t xml:space="preserve">Environmental Chemistry </w:t>
            </w:r>
            <w:r w:rsidRPr="00800F33">
              <w:rPr>
                <w:iCs/>
                <w:lang w:val="en-US"/>
              </w:rPr>
              <w:t>(20</w:t>
            </w:r>
            <w:r>
              <w:rPr>
                <w:iCs/>
                <w:lang w:val="en-US"/>
              </w:rPr>
              <w:t>10</w:t>
            </w:r>
            <w:r w:rsidRPr="00800F33">
              <w:rPr>
                <w:iCs/>
                <w:lang w:val="en-US"/>
              </w:rPr>
              <w:t>-</w:t>
            </w:r>
            <w:r>
              <w:rPr>
                <w:iCs/>
                <w:lang w:val="en-US"/>
              </w:rPr>
              <w:t>2018</w:t>
            </w:r>
            <w:r w:rsidRPr="00800F33">
              <w:rPr>
                <w:iCs/>
                <w:lang w:val="en-US"/>
              </w:rPr>
              <w:t>)</w:t>
            </w:r>
          </w:p>
          <w:p w14:paraId="156EEA93" w14:textId="77777777" w:rsidR="005B3EE4" w:rsidRDefault="005B3EE4" w:rsidP="00B86516">
            <w:pPr>
              <w:tabs>
                <w:tab w:val="left" w:pos="0"/>
                <w:tab w:val="left" w:pos="1903"/>
                <w:tab w:val="left" w:pos="2160"/>
              </w:tabs>
              <w:suppressAutoHyphens/>
              <w:rPr>
                <w:iCs/>
                <w:lang w:val="en-US"/>
              </w:rPr>
            </w:pPr>
            <w:r>
              <w:rPr>
                <w:iCs/>
                <w:lang w:val="en-US"/>
              </w:rPr>
              <w:t xml:space="preserve">Associate Editor, </w:t>
            </w:r>
            <w:r w:rsidRPr="00800F33">
              <w:rPr>
                <w:i/>
                <w:lang w:val="en-US"/>
              </w:rPr>
              <w:t xml:space="preserve">Environmental Chemistry </w:t>
            </w:r>
            <w:r w:rsidRPr="00800F33">
              <w:rPr>
                <w:iCs/>
                <w:lang w:val="en-US"/>
              </w:rPr>
              <w:t>(20</w:t>
            </w:r>
            <w:r>
              <w:rPr>
                <w:iCs/>
                <w:lang w:val="en-US"/>
              </w:rPr>
              <w:t>19</w:t>
            </w:r>
            <w:r w:rsidRPr="00800F33">
              <w:rPr>
                <w:iCs/>
                <w:lang w:val="en-US"/>
              </w:rPr>
              <w:t>-</w:t>
            </w:r>
            <w:r>
              <w:rPr>
                <w:iCs/>
                <w:lang w:val="en-US"/>
              </w:rPr>
              <w:t>present</w:t>
            </w:r>
            <w:r w:rsidRPr="00800F33">
              <w:rPr>
                <w:iCs/>
                <w:lang w:val="en-US"/>
              </w:rPr>
              <w:t>)</w:t>
            </w:r>
          </w:p>
          <w:p w14:paraId="5B29B4B6" w14:textId="77777777" w:rsidR="005B3EE4" w:rsidRDefault="005B3EE4" w:rsidP="00B86516">
            <w:pPr>
              <w:tabs>
                <w:tab w:val="left" w:pos="0"/>
                <w:tab w:val="left" w:pos="1903"/>
                <w:tab w:val="left" w:pos="2160"/>
              </w:tabs>
              <w:suppressAutoHyphens/>
              <w:rPr>
                <w:iCs/>
                <w:lang w:val="en-US"/>
              </w:rPr>
            </w:pPr>
          </w:p>
          <w:p w14:paraId="6A068381" w14:textId="77777777" w:rsidR="005B3EE4" w:rsidRDefault="005B3EE4" w:rsidP="00B86516">
            <w:pPr>
              <w:pStyle w:val="H1"/>
              <w:rPr>
                <w:sz w:val="22"/>
                <w:szCs w:val="22"/>
              </w:rPr>
            </w:pPr>
            <w:r w:rsidRPr="00A340E9">
              <w:rPr>
                <w:sz w:val="22"/>
                <w:szCs w:val="22"/>
              </w:rPr>
              <w:t>Awards</w:t>
            </w:r>
          </w:p>
          <w:p w14:paraId="16EFE074"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AAEC Development Training Award, 1980</w:t>
            </w:r>
          </w:p>
          <w:p w14:paraId="0B828DE6"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 xml:space="preserve">Academia </w:t>
            </w:r>
            <w:proofErr w:type="spellStart"/>
            <w:r w:rsidRPr="00BC4E2A">
              <w:rPr>
                <w:sz w:val="22"/>
                <w:lang w:val="en-US"/>
              </w:rPr>
              <w:t>Sinica</w:t>
            </w:r>
            <w:proofErr w:type="spellEnd"/>
            <w:r w:rsidRPr="00BC4E2A">
              <w:rPr>
                <w:sz w:val="22"/>
                <w:lang w:val="en-US"/>
              </w:rPr>
              <w:t xml:space="preserve"> / CSIRO Visiting Scientist Award, 1987</w:t>
            </w:r>
          </w:p>
          <w:p w14:paraId="2A8A562C"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i/>
                <w:sz w:val="22"/>
                <w:lang w:val="en-US"/>
              </w:rPr>
              <w:t>Current Contents</w:t>
            </w:r>
            <w:r w:rsidRPr="00BC4E2A">
              <w:rPr>
                <w:sz w:val="22"/>
                <w:lang w:val="en-US"/>
              </w:rPr>
              <w:t xml:space="preserve"> Citation Classic, for the most cited paper in </w:t>
            </w:r>
            <w:r w:rsidRPr="00BC4E2A">
              <w:rPr>
                <w:i/>
                <w:sz w:val="22"/>
                <w:lang w:val="en-US"/>
              </w:rPr>
              <w:t xml:space="preserve">Marine Chemistry, </w:t>
            </w:r>
            <w:r w:rsidRPr="00BC4E2A">
              <w:rPr>
                <w:sz w:val="22"/>
                <w:lang w:val="en-US"/>
              </w:rPr>
              <w:t>1988</w:t>
            </w:r>
          </w:p>
          <w:p w14:paraId="18189082"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Royal Australian Chemical Institute Analytical Chemistry Medal, 1991</w:t>
            </w:r>
          </w:p>
          <w:p w14:paraId="016C7963"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Guy Parker Award for the best paper in</w:t>
            </w:r>
            <w:r w:rsidRPr="00BC4E2A">
              <w:rPr>
                <w:i/>
                <w:sz w:val="22"/>
                <w:lang w:val="en-US"/>
              </w:rPr>
              <w:t xml:space="preserve"> Water,</w:t>
            </w:r>
            <w:r w:rsidRPr="00BC4E2A">
              <w:rPr>
                <w:sz w:val="22"/>
                <w:lang w:val="en-US"/>
              </w:rPr>
              <w:t xml:space="preserve"> 1993</w:t>
            </w:r>
          </w:p>
          <w:p w14:paraId="39797A3F"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Erskine Fellowship, University of Canterbury, New Zealand, 1995</w:t>
            </w:r>
          </w:p>
          <w:p w14:paraId="04538DF8"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Royal Australian Chemical Institute Environment Medal, 1995</w:t>
            </w:r>
          </w:p>
          <w:p w14:paraId="147A2230"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pt-BR"/>
              </w:rPr>
            </w:pPr>
            <w:r w:rsidRPr="00BC4E2A">
              <w:rPr>
                <w:sz w:val="22"/>
                <w:lang w:val="pt-BR"/>
              </w:rPr>
              <w:t>Visiting Fellowship, CNR Istituto di Biofisica, Pisa, Italy, 1996</w:t>
            </w:r>
          </w:p>
          <w:p w14:paraId="2C7E3CAB"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 xml:space="preserve">CSIRO Chairman’s Medal, 1996 </w:t>
            </w:r>
          </w:p>
          <w:p w14:paraId="01EA2C90"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 xml:space="preserve">Most highly cited paper award 2000-2006 </w:t>
            </w:r>
            <w:r w:rsidRPr="00BC4E2A">
              <w:rPr>
                <w:i/>
                <w:sz w:val="22"/>
                <w:lang w:val="en-US"/>
              </w:rPr>
              <w:t>Comparative Physiology and Biochemistry</w:t>
            </w:r>
            <w:r w:rsidRPr="00BC4E2A">
              <w:rPr>
                <w:sz w:val="22"/>
                <w:lang w:val="en-US"/>
              </w:rPr>
              <w:t>, 2006</w:t>
            </w:r>
          </w:p>
          <w:p w14:paraId="0FBC4BE2"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 xml:space="preserve">Land and Water Australia </w:t>
            </w:r>
            <w:smartTag w:uri="urn:schemas-microsoft-com:office:smarttags" w:element="PersonName">
              <w:r w:rsidRPr="00BC4E2A">
                <w:rPr>
                  <w:sz w:val="22"/>
                  <w:lang w:val="en-US"/>
                </w:rPr>
                <w:t>Eureka</w:t>
              </w:r>
            </w:smartTag>
            <w:r w:rsidRPr="00BC4E2A">
              <w:rPr>
                <w:sz w:val="22"/>
                <w:lang w:val="en-US"/>
              </w:rPr>
              <w:t xml:space="preserve"> Prize for Water Research, 2006</w:t>
            </w:r>
          </w:p>
          <w:p w14:paraId="45B7E017"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CSIRO Medal for Research Achievement, 2006</w:t>
            </w:r>
          </w:p>
          <w:p w14:paraId="3A1CABAC"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Society of Environmental Toxicology and Chemistry (SETAC) Herb Ward Exceptional Service Award, 2006</w:t>
            </w:r>
          </w:p>
          <w:p w14:paraId="78F2ACBD"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CSIRO Land and Water Publication Award, 2008</w:t>
            </w:r>
          </w:p>
          <w:p w14:paraId="10D9C4E6"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Honorary Life Membership, Royal Australian Chemical Institute, 2011</w:t>
            </w:r>
          </w:p>
          <w:p w14:paraId="0D637750"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 xml:space="preserve">Excellence in Review Award, </w:t>
            </w:r>
            <w:r w:rsidRPr="00BC4E2A">
              <w:rPr>
                <w:i/>
                <w:sz w:val="22"/>
                <w:lang w:val="en-US"/>
              </w:rPr>
              <w:t>Environmental Science and Technology</w:t>
            </w:r>
            <w:r w:rsidRPr="00BC4E2A">
              <w:rPr>
                <w:sz w:val="22"/>
                <w:lang w:val="en-US"/>
              </w:rPr>
              <w:t xml:space="preserve">, 2013 </w:t>
            </w:r>
          </w:p>
          <w:p w14:paraId="3BE4DDAD"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SETAC Fellow, 2015</w:t>
            </w:r>
          </w:p>
          <w:p w14:paraId="561916BB"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SETAC Asia/Pacific Lifetime Achievement Award, 2016</w:t>
            </w:r>
          </w:p>
          <w:p w14:paraId="1B89D875" w14:textId="77777777" w:rsidR="005B3EE4"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sidRPr="00BC4E2A">
              <w:rPr>
                <w:sz w:val="22"/>
                <w:lang w:val="en-US"/>
              </w:rPr>
              <w:t>SETAC Presidential Citation for Exemplary Service, 2016</w:t>
            </w:r>
          </w:p>
          <w:p w14:paraId="1241AFC9" w14:textId="77777777" w:rsidR="005B3EE4" w:rsidRPr="00BC4E2A" w:rsidRDefault="005B3EE4" w:rsidP="005B3EE4">
            <w:pPr>
              <w:pStyle w:val="ListParagraph"/>
              <w:numPr>
                <w:ilvl w:val="0"/>
                <w:numId w:val="30"/>
              </w:numPr>
              <w:tabs>
                <w:tab w:val="left" w:pos="0"/>
                <w:tab w:val="left" w:pos="1903"/>
                <w:tab w:val="left" w:pos="2160"/>
              </w:tabs>
              <w:suppressAutoHyphens/>
              <w:spacing w:before="0" w:after="0" w:line="240" w:lineRule="auto"/>
              <w:ind w:left="357" w:hanging="357"/>
              <w:jc w:val="both"/>
              <w:rPr>
                <w:sz w:val="22"/>
                <w:lang w:val="en-US"/>
              </w:rPr>
            </w:pPr>
            <w:r>
              <w:rPr>
                <w:sz w:val="22"/>
                <w:lang w:val="en-US"/>
              </w:rPr>
              <w:t xml:space="preserve">Top 20 downloaded paper 2017-18, </w:t>
            </w:r>
            <w:r w:rsidRPr="000533B8">
              <w:rPr>
                <w:i/>
                <w:sz w:val="22"/>
                <w:lang w:val="en-US"/>
              </w:rPr>
              <w:t>Environmental Toxicology and Chemistry</w:t>
            </w:r>
            <w:r>
              <w:rPr>
                <w:i/>
                <w:sz w:val="22"/>
                <w:lang w:val="en-US"/>
              </w:rPr>
              <w:t xml:space="preserve">, </w:t>
            </w:r>
            <w:r>
              <w:rPr>
                <w:sz w:val="22"/>
                <w:lang w:val="en-US"/>
              </w:rPr>
              <w:t>2019</w:t>
            </w:r>
          </w:p>
          <w:p w14:paraId="7D017D18" w14:textId="77777777" w:rsidR="005B3EE4" w:rsidRPr="00A340E9" w:rsidRDefault="005B3EE4" w:rsidP="00B86516">
            <w:pPr>
              <w:pStyle w:val="H1"/>
              <w:rPr>
                <w:rFonts w:asciiTheme="minorHAnsi" w:hAnsiTheme="minorHAnsi"/>
                <w:sz w:val="22"/>
                <w:szCs w:val="22"/>
              </w:rPr>
            </w:pPr>
            <w:r w:rsidRPr="00A340E9">
              <w:rPr>
                <w:rFonts w:asciiTheme="minorHAnsi" w:hAnsiTheme="minorHAnsi"/>
                <w:sz w:val="22"/>
                <w:szCs w:val="22"/>
              </w:rPr>
              <w:t>Publications</w:t>
            </w:r>
          </w:p>
          <w:p w14:paraId="3D290212" w14:textId="0FF78CD7" w:rsidR="005B3EE4" w:rsidRDefault="005B3EE4" w:rsidP="00B86516">
            <w:pPr>
              <w:tabs>
                <w:tab w:val="left" w:pos="0"/>
                <w:tab w:val="left" w:pos="559"/>
                <w:tab w:val="left" w:pos="720"/>
              </w:tabs>
              <w:suppressAutoHyphens/>
              <w:rPr>
                <w:bCs/>
                <w:color w:val="000000"/>
              </w:rPr>
            </w:pPr>
            <w:r w:rsidRPr="00800F33">
              <w:rPr>
                <w:bCs/>
                <w:color w:val="000000"/>
              </w:rPr>
              <w:t xml:space="preserve">Author of </w:t>
            </w:r>
            <w:r>
              <w:rPr>
                <w:bCs/>
                <w:color w:val="000000"/>
              </w:rPr>
              <w:t>4</w:t>
            </w:r>
            <w:r w:rsidR="00340493">
              <w:rPr>
                <w:bCs/>
                <w:color w:val="000000"/>
              </w:rPr>
              <w:t>40</w:t>
            </w:r>
            <w:r w:rsidRPr="00800F33">
              <w:rPr>
                <w:bCs/>
                <w:color w:val="000000"/>
              </w:rPr>
              <w:t xml:space="preserve"> research papers, book chapters and reports on analytical and environmental chemistry</w:t>
            </w:r>
            <w:r>
              <w:rPr>
                <w:bCs/>
                <w:color w:val="000000"/>
              </w:rPr>
              <w:t>, and ecotoxicology of contaminants</w:t>
            </w:r>
            <w:r w:rsidRPr="00800F33">
              <w:rPr>
                <w:bCs/>
                <w:color w:val="000000"/>
              </w:rPr>
              <w:t xml:space="preserve">, and author and/or editor of </w:t>
            </w:r>
            <w:r>
              <w:rPr>
                <w:bCs/>
                <w:color w:val="000000"/>
              </w:rPr>
              <w:t>8</w:t>
            </w:r>
            <w:r w:rsidRPr="00800F33">
              <w:rPr>
                <w:bCs/>
                <w:color w:val="000000"/>
              </w:rPr>
              <w:t xml:space="preserve"> books.  In the period 1970-20</w:t>
            </w:r>
            <w:r w:rsidR="00340493">
              <w:rPr>
                <w:bCs/>
                <w:color w:val="000000"/>
              </w:rPr>
              <w:t>20</w:t>
            </w:r>
            <w:r w:rsidRPr="00800F33">
              <w:rPr>
                <w:bCs/>
                <w:color w:val="000000"/>
              </w:rPr>
              <w:t xml:space="preserve">, these publications have been cited over </w:t>
            </w:r>
            <w:r>
              <w:rPr>
                <w:bCs/>
                <w:color w:val="000000"/>
              </w:rPr>
              <w:t>1</w:t>
            </w:r>
            <w:r w:rsidR="00340493">
              <w:rPr>
                <w:bCs/>
                <w:color w:val="000000"/>
              </w:rPr>
              <w:t>6</w:t>
            </w:r>
            <w:r>
              <w:rPr>
                <w:bCs/>
                <w:color w:val="000000"/>
              </w:rPr>
              <w:t>,</w:t>
            </w:r>
            <w:r w:rsidR="00027D8E">
              <w:rPr>
                <w:bCs/>
                <w:color w:val="000000"/>
              </w:rPr>
              <w:t>4</w:t>
            </w:r>
            <w:r>
              <w:rPr>
                <w:bCs/>
                <w:color w:val="000000"/>
              </w:rPr>
              <w:t>00</w:t>
            </w:r>
            <w:r w:rsidRPr="00800F33">
              <w:rPr>
                <w:bCs/>
                <w:color w:val="000000"/>
              </w:rPr>
              <w:t xml:space="preserve"> times</w:t>
            </w:r>
            <w:r>
              <w:rPr>
                <w:bCs/>
                <w:color w:val="000000"/>
              </w:rPr>
              <w:t xml:space="preserve"> (Google Scholar)</w:t>
            </w:r>
            <w:r w:rsidRPr="00800F33">
              <w:rPr>
                <w:bCs/>
                <w:color w:val="000000"/>
              </w:rPr>
              <w:t xml:space="preserve"> (ISI h-index: </w:t>
            </w:r>
            <w:r>
              <w:rPr>
                <w:bCs/>
                <w:color w:val="000000"/>
              </w:rPr>
              <w:t>4</w:t>
            </w:r>
            <w:r w:rsidR="00340493">
              <w:rPr>
                <w:bCs/>
                <w:color w:val="000000"/>
              </w:rPr>
              <w:t>7</w:t>
            </w:r>
            <w:r w:rsidRPr="00800F33">
              <w:rPr>
                <w:bCs/>
                <w:color w:val="000000"/>
              </w:rPr>
              <w:t xml:space="preserve">; Google Scholar h-index: </w:t>
            </w:r>
            <w:r w:rsidR="00027D8E">
              <w:rPr>
                <w:bCs/>
                <w:color w:val="000000"/>
              </w:rPr>
              <w:t>60</w:t>
            </w:r>
            <w:r w:rsidRPr="00800F33">
              <w:rPr>
                <w:bCs/>
                <w:color w:val="000000"/>
              </w:rPr>
              <w:t>).</w:t>
            </w:r>
          </w:p>
          <w:p w14:paraId="69414C38" w14:textId="77777777" w:rsidR="005B3EE4" w:rsidRPr="005F2D6D" w:rsidRDefault="005B3EE4" w:rsidP="00B86516">
            <w:pPr>
              <w:spacing w:after="60"/>
              <w:ind w:right="176"/>
            </w:pPr>
          </w:p>
        </w:tc>
      </w:tr>
      <w:tr w:rsidR="005B3EE4" w14:paraId="6B9169AB" w14:textId="77777777" w:rsidTr="00AE0663">
        <w:trPr>
          <w:trHeight w:val="206"/>
        </w:trPr>
        <w:tc>
          <w:tcPr>
            <w:tcW w:w="570" w:type="dxa"/>
            <w:tcBorders>
              <w:top w:val="single" w:sz="4" w:space="0" w:color="48DEFF" w:themeColor="accent1" w:themeTint="99"/>
              <w:left w:val="single" w:sz="4" w:space="0" w:color="48DEFF" w:themeColor="accent1" w:themeTint="99"/>
              <w:bottom w:val="single" w:sz="4" w:space="0" w:color="48DEFF" w:themeColor="accent1" w:themeTint="99"/>
              <w:right w:val="nil"/>
            </w:tcBorders>
            <w:shd w:val="clear" w:color="auto" w:fill="00A9CE"/>
          </w:tcPr>
          <w:p w14:paraId="2BDDAF82" w14:textId="77777777" w:rsidR="005B3EE4" w:rsidRDefault="005B3EE4" w:rsidP="00B86516"/>
        </w:tc>
        <w:tc>
          <w:tcPr>
            <w:tcW w:w="9979" w:type="dxa"/>
            <w:tcBorders>
              <w:top w:val="single" w:sz="4" w:space="0" w:color="48DEFF" w:themeColor="accent1" w:themeTint="99"/>
              <w:left w:val="nil"/>
              <w:bottom w:val="single" w:sz="4" w:space="0" w:color="auto"/>
              <w:right w:val="single" w:sz="4" w:space="0" w:color="48DEFF" w:themeColor="accent1" w:themeTint="99"/>
            </w:tcBorders>
          </w:tcPr>
          <w:p w14:paraId="72A2D34F" w14:textId="77777777" w:rsidR="005B3EE4" w:rsidRPr="00702813" w:rsidRDefault="005B3EE4" w:rsidP="00B86516">
            <w:pPr>
              <w:pStyle w:val="Section"/>
              <w:spacing w:before="120"/>
              <w:ind w:right="176"/>
              <w:rPr>
                <w:rFonts w:asciiTheme="minorHAnsi" w:hAnsiTheme="minorHAnsi" w:cstheme="minorHAnsi"/>
                <w:color w:val="007E9A" w:themeColor="accent1" w:themeShade="BF"/>
                <w:sz w:val="28"/>
                <w:szCs w:val="28"/>
              </w:rPr>
            </w:pPr>
          </w:p>
        </w:tc>
      </w:tr>
      <w:bookmarkEnd w:id="1"/>
    </w:tbl>
    <w:p w14:paraId="591C23B6" w14:textId="5B22B3A1" w:rsidR="00121036" w:rsidRDefault="00121036" w:rsidP="00AE0663">
      <w:pPr>
        <w:rPr>
          <w:rFonts w:ascii="Calibri" w:eastAsia="Calibri" w:hAnsi="Calibri" w:cs="Times New Roman"/>
          <w:b/>
          <w:color w:val="363636"/>
          <w:sz w:val="24"/>
          <w:lang w:eastAsia="en-AU"/>
        </w:rPr>
      </w:pPr>
    </w:p>
    <w:sectPr w:rsidR="00121036" w:rsidSect="005D6788">
      <w:footerReference w:type="default" r:id="rId10"/>
      <w:footerReference w:type="first" r:id="rId11"/>
      <w:pgSz w:w="11906" w:h="16838" w:code="9"/>
      <w:pgMar w:top="1134" w:right="1134" w:bottom="426" w:left="1134" w:header="709"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9157" w14:textId="77777777" w:rsidR="00412517" w:rsidRDefault="00412517" w:rsidP="000A377A">
      <w:r>
        <w:separator/>
      </w:r>
    </w:p>
  </w:endnote>
  <w:endnote w:type="continuationSeparator" w:id="0">
    <w:p w14:paraId="1D27390B" w14:textId="77777777" w:rsidR="00412517" w:rsidRDefault="0041251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A354" w14:textId="77777777" w:rsidR="00B86516" w:rsidRDefault="00B86516"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9339" w14:textId="77777777" w:rsidR="00B86516" w:rsidRDefault="00B86516"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A4F6D" w14:textId="77777777" w:rsidR="00412517" w:rsidRDefault="00412517" w:rsidP="000A377A">
      <w:r>
        <w:separator/>
      </w:r>
    </w:p>
  </w:footnote>
  <w:footnote w:type="continuationSeparator" w:id="0">
    <w:p w14:paraId="5DCC17D2" w14:textId="77777777" w:rsidR="00412517" w:rsidRDefault="00412517"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4584DC"/>
    <w:multiLevelType w:val="hybridMultilevel"/>
    <w:tmpl w:val="63FE12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5"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698C5B2"/>
    <w:lvl w:ilvl="0">
      <w:numFmt w:val="decimal"/>
      <w:lvlText w:val="*"/>
      <w:lvlJc w:val="left"/>
    </w:lvl>
  </w:abstractNum>
  <w:abstractNum w:abstractNumId="12" w15:restartNumberingAfterBreak="0">
    <w:nsid w:val="07CF48BB"/>
    <w:multiLevelType w:val="hybridMultilevel"/>
    <w:tmpl w:val="673826F8"/>
    <w:lvl w:ilvl="0" w:tplc="F83C9742">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0B877134"/>
    <w:multiLevelType w:val="hybridMultilevel"/>
    <w:tmpl w:val="5BB82A64"/>
    <w:lvl w:ilvl="0" w:tplc="0C090003">
      <w:start w:val="1"/>
      <w:numFmt w:val="bullet"/>
      <w:lvlText w:val="o"/>
      <w:lvlJc w:val="left"/>
      <w:pPr>
        <w:ind w:left="1800" w:hanging="360"/>
      </w:pPr>
      <w:rPr>
        <w:rFonts w:ascii="Courier New" w:hAnsi="Courier New" w:cs="Courier New"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0B94705C"/>
    <w:multiLevelType w:val="hybridMultilevel"/>
    <w:tmpl w:val="9BA45FD0"/>
    <w:lvl w:ilvl="0" w:tplc="1C146C76">
      <w:start w:val="1"/>
      <w:numFmt w:val="bullet"/>
      <w:lvlText w:val=""/>
      <w:lvlJc w:val="left"/>
      <w:pPr>
        <w:ind w:left="1060" w:hanging="360"/>
      </w:pPr>
      <w:rPr>
        <w:rFonts w:ascii="Symbol" w:hAnsi="Symbol" w:hint="default"/>
        <w:color w:val="007E9A" w:themeColor="accent1" w:themeShade="BF"/>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 w15:restartNumberingAfterBreak="0">
    <w:nsid w:val="13CD6218"/>
    <w:multiLevelType w:val="hybridMultilevel"/>
    <w:tmpl w:val="043CBEEA"/>
    <w:lvl w:ilvl="0" w:tplc="1C146C76">
      <w:start w:val="1"/>
      <w:numFmt w:val="bullet"/>
      <w:lvlText w:val=""/>
      <w:lvlJc w:val="left"/>
      <w:pPr>
        <w:ind w:left="720" w:hanging="360"/>
      </w:pPr>
      <w:rPr>
        <w:rFonts w:ascii="Symbol" w:hAnsi="Symbol" w:hint="default"/>
        <w:color w:val="007E9A"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4A2537"/>
    <w:multiLevelType w:val="hybridMultilevel"/>
    <w:tmpl w:val="DBCCDA8E"/>
    <w:lvl w:ilvl="0" w:tplc="1C146C76">
      <w:start w:val="1"/>
      <w:numFmt w:val="bullet"/>
      <w:lvlText w:val=""/>
      <w:lvlJc w:val="left"/>
      <w:pPr>
        <w:ind w:left="1060" w:hanging="360"/>
      </w:pPr>
      <w:rPr>
        <w:rFonts w:ascii="Symbol" w:hAnsi="Symbol" w:hint="default"/>
        <w:color w:val="007E9A" w:themeColor="accent1" w:themeShade="BF"/>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7" w15:restartNumberingAfterBreak="0">
    <w:nsid w:val="17DC753E"/>
    <w:multiLevelType w:val="hybridMultilevel"/>
    <w:tmpl w:val="08E0C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5A3C99"/>
    <w:multiLevelType w:val="hybridMultilevel"/>
    <w:tmpl w:val="D8C829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427AEF"/>
    <w:multiLevelType w:val="hybridMultilevel"/>
    <w:tmpl w:val="10BA29C0"/>
    <w:lvl w:ilvl="0" w:tplc="0C090001">
      <w:start w:val="1"/>
      <w:numFmt w:val="bullet"/>
      <w:lvlText w:val=""/>
      <w:lvlJc w:val="left"/>
      <w:pPr>
        <w:tabs>
          <w:tab w:val="num" w:pos="360"/>
        </w:tabs>
        <w:ind w:left="360" w:hanging="360"/>
      </w:pPr>
      <w:rPr>
        <w:rFonts w:ascii="Symbol" w:hAnsi="Symbol" w:hint="default"/>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1EFA0DFB"/>
    <w:multiLevelType w:val="hybridMultilevel"/>
    <w:tmpl w:val="1EB0A25E"/>
    <w:lvl w:ilvl="0" w:tplc="0C090001">
      <w:start w:val="1"/>
      <w:numFmt w:val="bullet"/>
      <w:lvlText w:val=""/>
      <w:lvlJc w:val="left"/>
      <w:pPr>
        <w:tabs>
          <w:tab w:val="num" w:pos="360"/>
        </w:tabs>
        <w:ind w:left="360" w:hanging="360"/>
      </w:pPr>
      <w:rPr>
        <w:rFonts w:ascii="Symbol" w:hAnsi="Symbol" w:hint="default"/>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3" w15:restartNumberingAfterBreak="0">
    <w:nsid w:val="24185FB6"/>
    <w:multiLevelType w:val="hybridMultilevel"/>
    <w:tmpl w:val="35705488"/>
    <w:lvl w:ilvl="0" w:tplc="32DA48C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8BD0C36"/>
    <w:multiLevelType w:val="hybridMultilevel"/>
    <w:tmpl w:val="317242E4"/>
    <w:lvl w:ilvl="0" w:tplc="1C146C76">
      <w:start w:val="1"/>
      <w:numFmt w:val="bullet"/>
      <w:lvlText w:val=""/>
      <w:lvlJc w:val="left"/>
      <w:pPr>
        <w:ind w:left="720" w:hanging="360"/>
      </w:pPr>
      <w:rPr>
        <w:rFonts w:ascii="Symbol" w:hAnsi="Symbol" w:hint="default"/>
        <w:color w:val="007E9A"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DC0238"/>
    <w:multiLevelType w:val="hybridMultilevel"/>
    <w:tmpl w:val="B718832A"/>
    <w:lvl w:ilvl="0" w:tplc="1C146C76">
      <w:start w:val="1"/>
      <w:numFmt w:val="bullet"/>
      <w:lvlText w:val=""/>
      <w:lvlJc w:val="left"/>
      <w:pPr>
        <w:ind w:left="720" w:hanging="360"/>
      </w:pPr>
      <w:rPr>
        <w:rFonts w:ascii="Symbol" w:hAnsi="Symbol" w:hint="default"/>
        <w:color w:val="007E9A"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0B292F"/>
    <w:multiLevelType w:val="hybridMultilevel"/>
    <w:tmpl w:val="56068F1E"/>
    <w:lvl w:ilvl="0" w:tplc="F83C97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3063D7"/>
    <w:multiLevelType w:val="hybridMultilevel"/>
    <w:tmpl w:val="E8E2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3D1EBB"/>
    <w:multiLevelType w:val="hybridMultilevel"/>
    <w:tmpl w:val="8D509FF4"/>
    <w:lvl w:ilvl="0" w:tplc="FB1853F6">
      <w:start w:val="1"/>
      <w:numFmt w:val="lowerRoman"/>
      <w:lvlText w:val="(%1)"/>
      <w:lvlJc w:val="left"/>
      <w:pPr>
        <w:ind w:left="765" w:hanging="720"/>
      </w:pPr>
      <w:rPr>
        <w:rFonts w:asciiTheme="minorHAnsi" w:hAnsiTheme="minorHAnsi" w:cstheme="minorBid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9632BC8"/>
    <w:multiLevelType w:val="hybridMultilevel"/>
    <w:tmpl w:val="CECCFB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A4F715C"/>
    <w:multiLevelType w:val="hybridMultilevel"/>
    <w:tmpl w:val="9AA66C46"/>
    <w:lvl w:ilvl="0" w:tplc="5A469A58">
      <w:start w:val="1"/>
      <w:numFmt w:val="decimal"/>
      <w:lvlText w:val="%1."/>
      <w:lvlJc w:val="left"/>
      <w:pPr>
        <w:tabs>
          <w:tab w:val="num" w:pos="360"/>
        </w:tabs>
        <w:ind w:left="360" w:hanging="360"/>
      </w:pPr>
      <w:rPr>
        <w:i w:val="0"/>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36E73FE"/>
    <w:multiLevelType w:val="hybridMultilevel"/>
    <w:tmpl w:val="5DF6B0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4284F83"/>
    <w:multiLevelType w:val="hybridMultilevel"/>
    <w:tmpl w:val="1C6EF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4E4E98"/>
    <w:multiLevelType w:val="hybridMultilevel"/>
    <w:tmpl w:val="BA90C9DE"/>
    <w:lvl w:ilvl="0" w:tplc="F83C974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E23E3"/>
    <w:multiLevelType w:val="hybridMultilevel"/>
    <w:tmpl w:val="0222549A"/>
    <w:lvl w:ilvl="0" w:tplc="1C146C76">
      <w:start w:val="1"/>
      <w:numFmt w:val="bullet"/>
      <w:lvlText w:val=""/>
      <w:lvlJc w:val="left"/>
      <w:pPr>
        <w:ind w:left="360" w:hanging="360"/>
      </w:pPr>
      <w:rPr>
        <w:rFonts w:ascii="Symbol" w:hAnsi="Symbol" w:hint="default"/>
        <w:color w:val="007E9A"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CB4D6A"/>
    <w:multiLevelType w:val="hybridMultilevel"/>
    <w:tmpl w:val="42C859B4"/>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F170E"/>
    <w:multiLevelType w:val="hybridMultilevel"/>
    <w:tmpl w:val="00FC4650"/>
    <w:lvl w:ilvl="0" w:tplc="C8866C52">
      <w:numFmt w:val="bullet"/>
      <w:lvlText w:val="•"/>
      <w:lvlJc w:val="left"/>
      <w:pPr>
        <w:ind w:left="1080" w:hanging="720"/>
      </w:pPr>
      <w:rPr>
        <w:rFonts w:ascii="Calibri" w:eastAsia="Calibri" w:hAnsi="Calibri" w:cs="Times New Roman" w:hint="default"/>
        <w:color w:val="363636"/>
        <w:w w:val="1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8565AE"/>
    <w:multiLevelType w:val="hybridMultilevel"/>
    <w:tmpl w:val="FBA46ECC"/>
    <w:lvl w:ilvl="0" w:tplc="F83C9742">
      <w:start w:val="1"/>
      <w:numFmt w:val="bullet"/>
      <w:lvlText w:val=""/>
      <w:lvlJc w:val="left"/>
      <w:pPr>
        <w:ind w:left="1080" w:hanging="720"/>
      </w:pPr>
      <w:rPr>
        <w:rFonts w:ascii="Symbol" w:hAnsi="Symbol" w:hint="default"/>
        <w:color w:val="auto"/>
        <w:w w:val="1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79435766"/>
    <w:multiLevelType w:val="hybridMultilevel"/>
    <w:tmpl w:val="4CACB0D0"/>
    <w:lvl w:ilvl="0" w:tplc="C8866C52">
      <w:numFmt w:val="bullet"/>
      <w:lvlText w:val="•"/>
      <w:lvlJc w:val="left"/>
      <w:pPr>
        <w:ind w:left="1080" w:hanging="720"/>
      </w:pPr>
      <w:rPr>
        <w:rFonts w:ascii="Calibri" w:eastAsia="Calibri" w:hAnsi="Calibri" w:cs="Times New Roman" w:hint="default"/>
        <w:color w:val="363636"/>
        <w:w w:val="1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254101"/>
    <w:multiLevelType w:val="hybridMultilevel"/>
    <w:tmpl w:val="0AC227D8"/>
    <w:lvl w:ilvl="0" w:tplc="C8866C52">
      <w:numFmt w:val="bullet"/>
      <w:lvlText w:val="•"/>
      <w:lvlJc w:val="left"/>
      <w:pPr>
        <w:ind w:left="1080" w:hanging="720"/>
      </w:pPr>
      <w:rPr>
        <w:rFonts w:ascii="Calibri" w:eastAsia="Calibri" w:hAnsi="Calibri" w:cs="Times New Roman" w:hint="default"/>
        <w:color w:val="363636"/>
        <w:w w:val="1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95ECF"/>
    <w:multiLevelType w:val="hybridMultilevel"/>
    <w:tmpl w:val="52FA9BF0"/>
    <w:lvl w:ilvl="0" w:tplc="F83C9742">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22"/>
  </w:num>
  <w:num w:numId="13">
    <w:abstractNumId w:val="21"/>
  </w:num>
  <w:num w:numId="14">
    <w:abstractNumId w:val="35"/>
  </w:num>
  <w:num w:numId="15">
    <w:abstractNumId w:val="42"/>
  </w:num>
  <w:num w:numId="16">
    <w:abstractNumId w:val="36"/>
  </w:num>
  <w:num w:numId="17">
    <w:abstractNumId w:val="24"/>
  </w:num>
  <w:num w:numId="18">
    <w:abstractNumId w:val="27"/>
  </w:num>
  <w:num w:numId="19">
    <w:abstractNumId w:val="40"/>
  </w:num>
  <w:num w:numId="20">
    <w:abstractNumId w:val="43"/>
  </w:num>
  <w:num w:numId="21">
    <w:abstractNumId w:val="44"/>
  </w:num>
  <w:num w:numId="22">
    <w:abstractNumId w:val="41"/>
  </w:num>
  <w:num w:numId="23">
    <w:abstractNumId w:val="12"/>
  </w:num>
  <w:num w:numId="24">
    <w:abstractNumId w:val="45"/>
  </w:num>
  <w:num w:numId="25">
    <w:abstractNumId w:val="18"/>
  </w:num>
  <w:num w:numId="26">
    <w:abstractNumId w:val="37"/>
  </w:num>
  <w:num w:numId="27">
    <w:abstractNumId w:val="13"/>
  </w:num>
  <w:num w:numId="28">
    <w:abstractNumId w:val="0"/>
  </w:num>
  <w:num w:numId="29">
    <w:abstractNumId w:val="33"/>
  </w:num>
  <w:num w:numId="30">
    <w:abstractNumId w:val="16"/>
  </w:num>
  <w:num w:numId="31">
    <w:abstractNumId w:val="14"/>
  </w:num>
  <w:num w:numId="32">
    <w:abstractNumId w:val="15"/>
  </w:num>
  <w:num w:numId="33">
    <w:abstractNumId w:val="23"/>
  </w:num>
  <w:num w:numId="34">
    <w:abstractNumId w:val="29"/>
  </w:num>
  <w:num w:numId="35">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1"/>
  </w:num>
  <w:num w:numId="37">
    <w:abstractNumId w:val="39"/>
  </w:num>
  <w:num w:numId="38">
    <w:abstractNumId w:val="34"/>
  </w:num>
  <w:num w:numId="39">
    <w:abstractNumId w:val="17"/>
  </w:num>
  <w:num w:numId="40">
    <w:abstractNumId w:val="1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2"/>
  </w:num>
  <w:num w:numId="44">
    <w:abstractNumId w:val="19"/>
  </w:num>
  <w:num w:numId="45">
    <w:abstractNumId w:val="20"/>
  </w:num>
  <w:num w:numId="46">
    <w:abstractNumId w:val="26"/>
  </w:num>
  <w:num w:numId="47">
    <w:abstractNumId w:val="2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6F"/>
    <w:rsid w:val="0000019E"/>
    <w:rsid w:val="00000611"/>
    <w:rsid w:val="00001727"/>
    <w:rsid w:val="0000300B"/>
    <w:rsid w:val="00004479"/>
    <w:rsid w:val="00004608"/>
    <w:rsid w:val="00005554"/>
    <w:rsid w:val="00006E64"/>
    <w:rsid w:val="000072A2"/>
    <w:rsid w:val="00012B21"/>
    <w:rsid w:val="00014F95"/>
    <w:rsid w:val="00015AC3"/>
    <w:rsid w:val="00015D9B"/>
    <w:rsid w:val="000166E8"/>
    <w:rsid w:val="00020528"/>
    <w:rsid w:val="00020EB5"/>
    <w:rsid w:val="00024E64"/>
    <w:rsid w:val="00025950"/>
    <w:rsid w:val="00025A1E"/>
    <w:rsid w:val="00027644"/>
    <w:rsid w:val="000278EE"/>
    <w:rsid w:val="00027D8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385B"/>
    <w:rsid w:val="0005574D"/>
    <w:rsid w:val="00055EB1"/>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248"/>
    <w:rsid w:val="000923F3"/>
    <w:rsid w:val="000963A6"/>
    <w:rsid w:val="00097D05"/>
    <w:rsid w:val="000A0722"/>
    <w:rsid w:val="000A11E5"/>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D514F"/>
    <w:rsid w:val="000D6153"/>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036"/>
    <w:rsid w:val="00121F11"/>
    <w:rsid w:val="0012253C"/>
    <w:rsid w:val="0012309D"/>
    <w:rsid w:val="00123D73"/>
    <w:rsid w:val="001263A4"/>
    <w:rsid w:val="00127211"/>
    <w:rsid w:val="00130267"/>
    <w:rsid w:val="00136BE3"/>
    <w:rsid w:val="00143023"/>
    <w:rsid w:val="00144102"/>
    <w:rsid w:val="0014483D"/>
    <w:rsid w:val="00146F26"/>
    <w:rsid w:val="00147DA1"/>
    <w:rsid w:val="001501C7"/>
    <w:rsid w:val="00150377"/>
    <w:rsid w:val="00153230"/>
    <w:rsid w:val="00153958"/>
    <w:rsid w:val="00154291"/>
    <w:rsid w:val="0015584C"/>
    <w:rsid w:val="00155CEF"/>
    <w:rsid w:val="00157237"/>
    <w:rsid w:val="00160EDD"/>
    <w:rsid w:val="00161A0B"/>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0AED"/>
    <w:rsid w:val="001A294D"/>
    <w:rsid w:val="001A29BC"/>
    <w:rsid w:val="001A3A76"/>
    <w:rsid w:val="001A3B38"/>
    <w:rsid w:val="001A50F7"/>
    <w:rsid w:val="001A6585"/>
    <w:rsid w:val="001A6B51"/>
    <w:rsid w:val="001B0C24"/>
    <w:rsid w:val="001B0E56"/>
    <w:rsid w:val="001B3312"/>
    <w:rsid w:val="001B5426"/>
    <w:rsid w:val="001C178F"/>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37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5748"/>
    <w:rsid w:val="002E7993"/>
    <w:rsid w:val="002E7F4C"/>
    <w:rsid w:val="002F1011"/>
    <w:rsid w:val="002F11DD"/>
    <w:rsid w:val="002F5428"/>
    <w:rsid w:val="002F5A1D"/>
    <w:rsid w:val="00300022"/>
    <w:rsid w:val="003000AF"/>
    <w:rsid w:val="00301857"/>
    <w:rsid w:val="00301D22"/>
    <w:rsid w:val="00302035"/>
    <w:rsid w:val="00302A74"/>
    <w:rsid w:val="00302E16"/>
    <w:rsid w:val="003034EE"/>
    <w:rsid w:val="00304225"/>
    <w:rsid w:val="00305F35"/>
    <w:rsid w:val="003130B1"/>
    <w:rsid w:val="00314B36"/>
    <w:rsid w:val="003161B3"/>
    <w:rsid w:val="003205BB"/>
    <w:rsid w:val="00323510"/>
    <w:rsid w:val="00324CBE"/>
    <w:rsid w:val="0032678A"/>
    <w:rsid w:val="00326E7A"/>
    <w:rsid w:val="0032738E"/>
    <w:rsid w:val="00330481"/>
    <w:rsid w:val="00332431"/>
    <w:rsid w:val="00332C06"/>
    <w:rsid w:val="003336B6"/>
    <w:rsid w:val="0033439B"/>
    <w:rsid w:val="00337F2D"/>
    <w:rsid w:val="00340491"/>
    <w:rsid w:val="0034049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8B9"/>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5C83"/>
    <w:rsid w:val="003E666C"/>
    <w:rsid w:val="003F03B4"/>
    <w:rsid w:val="003F0D38"/>
    <w:rsid w:val="003F3915"/>
    <w:rsid w:val="00403B6B"/>
    <w:rsid w:val="00404222"/>
    <w:rsid w:val="00405065"/>
    <w:rsid w:val="004051FA"/>
    <w:rsid w:val="00405227"/>
    <w:rsid w:val="00405F44"/>
    <w:rsid w:val="004118E7"/>
    <w:rsid w:val="00412517"/>
    <w:rsid w:val="00412533"/>
    <w:rsid w:val="00412784"/>
    <w:rsid w:val="00416406"/>
    <w:rsid w:val="004216DE"/>
    <w:rsid w:val="00422A28"/>
    <w:rsid w:val="00423D26"/>
    <w:rsid w:val="0042401F"/>
    <w:rsid w:val="00427B56"/>
    <w:rsid w:val="00433F84"/>
    <w:rsid w:val="00434B6B"/>
    <w:rsid w:val="00434C9B"/>
    <w:rsid w:val="004355C0"/>
    <w:rsid w:val="00436639"/>
    <w:rsid w:val="00436A23"/>
    <w:rsid w:val="00450665"/>
    <w:rsid w:val="00452AD5"/>
    <w:rsid w:val="004532E1"/>
    <w:rsid w:val="00457D8D"/>
    <w:rsid w:val="00471C6C"/>
    <w:rsid w:val="004831C1"/>
    <w:rsid w:val="0048681F"/>
    <w:rsid w:val="004923E1"/>
    <w:rsid w:val="0049442F"/>
    <w:rsid w:val="004968B7"/>
    <w:rsid w:val="004A0776"/>
    <w:rsid w:val="004A0A0C"/>
    <w:rsid w:val="004A17CE"/>
    <w:rsid w:val="004B0770"/>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4764"/>
    <w:rsid w:val="004E61C2"/>
    <w:rsid w:val="004E7737"/>
    <w:rsid w:val="004F4CAC"/>
    <w:rsid w:val="004F4FCE"/>
    <w:rsid w:val="004F52EF"/>
    <w:rsid w:val="004F7E09"/>
    <w:rsid w:val="005021C3"/>
    <w:rsid w:val="00503F57"/>
    <w:rsid w:val="005055C0"/>
    <w:rsid w:val="0051507C"/>
    <w:rsid w:val="0051554D"/>
    <w:rsid w:val="005213AA"/>
    <w:rsid w:val="005213AD"/>
    <w:rsid w:val="00523002"/>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17FE"/>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5D34"/>
    <w:rsid w:val="0058655A"/>
    <w:rsid w:val="00587ACF"/>
    <w:rsid w:val="00590A35"/>
    <w:rsid w:val="005937C8"/>
    <w:rsid w:val="00595C62"/>
    <w:rsid w:val="0059758D"/>
    <w:rsid w:val="005A0890"/>
    <w:rsid w:val="005A1024"/>
    <w:rsid w:val="005A42A4"/>
    <w:rsid w:val="005A5659"/>
    <w:rsid w:val="005A5B21"/>
    <w:rsid w:val="005A60D8"/>
    <w:rsid w:val="005A7DB5"/>
    <w:rsid w:val="005B34C3"/>
    <w:rsid w:val="005B3EE4"/>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788"/>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1B9"/>
    <w:rsid w:val="00691744"/>
    <w:rsid w:val="00692F56"/>
    <w:rsid w:val="0069500A"/>
    <w:rsid w:val="0069532C"/>
    <w:rsid w:val="0069741D"/>
    <w:rsid w:val="006A0E54"/>
    <w:rsid w:val="006A1113"/>
    <w:rsid w:val="006A21CE"/>
    <w:rsid w:val="006A25FE"/>
    <w:rsid w:val="006A3BEB"/>
    <w:rsid w:val="006A4CB4"/>
    <w:rsid w:val="006A6869"/>
    <w:rsid w:val="006A776B"/>
    <w:rsid w:val="006A7C66"/>
    <w:rsid w:val="006B0D0F"/>
    <w:rsid w:val="006B1342"/>
    <w:rsid w:val="006B22C0"/>
    <w:rsid w:val="006B422F"/>
    <w:rsid w:val="006B4DBE"/>
    <w:rsid w:val="006B6FBC"/>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2D38"/>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6D6C"/>
    <w:rsid w:val="0074768A"/>
    <w:rsid w:val="00747A64"/>
    <w:rsid w:val="0075022D"/>
    <w:rsid w:val="0075315B"/>
    <w:rsid w:val="00757D32"/>
    <w:rsid w:val="007611F0"/>
    <w:rsid w:val="00761A76"/>
    <w:rsid w:val="00763261"/>
    <w:rsid w:val="00763D60"/>
    <w:rsid w:val="0076460E"/>
    <w:rsid w:val="0076495E"/>
    <w:rsid w:val="00765843"/>
    <w:rsid w:val="00766BD2"/>
    <w:rsid w:val="0076761A"/>
    <w:rsid w:val="007715E7"/>
    <w:rsid w:val="0077267C"/>
    <w:rsid w:val="007746B9"/>
    <w:rsid w:val="00774973"/>
    <w:rsid w:val="00775263"/>
    <w:rsid w:val="00775640"/>
    <w:rsid w:val="00782F57"/>
    <w:rsid w:val="00783370"/>
    <w:rsid w:val="007849CB"/>
    <w:rsid w:val="00785A1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2EB7"/>
    <w:rsid w:val="007D5A24"/>
    <w:rsid w:val="007D5A60"/>
    <w:rsid w:val="007E296E"/>
    <w:rsid w:val="007E7E99"/>
    <w:rsid w:val="007F13F4"/>
    <w:rsid w:val="007F1969"/>
    <w:rsid w:val="007F2543"/>
    <w:rsid w:val="007F29D2"/>
    <w:rsid w:val="007F3DFD"/>
    <w:rsid w:val="007F49D5"/>
    <w:rsid w:val="007F6FE1"/>
    <w:rsid w:val="007F765D"/>
    <w:rsid w:val="00802774"/>
    <w:rsid w:val="00803574"/>
    <w:rsid w:val="00803C5C"/>
    <w:rsid w:val="00803FDF"/>
    <w:rsid w:val="0080563E"/>
    <w:rsid w:val="00811896"/>
    <w:rsid w:val="00812F92"/>
    <w:rsid w:val="008131C3"/>
    <w:rsid w:val="00813DAF"/>
    <w:rsid w:val="00813E6B"/>
    <w:rsid w:val="008154E5"/>
    <w:rsid w:val="00816960"/>
    <w:rsid w:val="0082282B"/>
    <w:rsid w:val="00822B8F"/>
    <w:rsid w:val="00822F6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3CB6"/>
    <w:rsid w:val="008A4A7C"/>
    <w:rsid w:val="008A61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5FA9"/>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3F5"/>
    <w:rsid w:val="009272A8"/>
    <w:rsid w:val="00932A75"/>
    <w:rsid w:val="009341A0"/>
    <w:rsid w:val="00935014"/>
    <w:rsid w:val="009355D8"/>
    <w:rsid w:val="00937FD2"/>
    <w:rsid w:val="00942923"/>
    <w:rsid w:val="00945A76"/>
    <w:rsid w:val="009472B3"/>
    <w:rsid w:val="009511DD"/>
    <w:rsid w:val="009538A7"/>
    <w:rsid w:val="00955B40"/>
    <w:rsid w:val="009604D0"/>
    <w:rsid w:val="00960689"/>
    <w:rsid w:val="009621D0"/>
    <w:rsid w:val="00962259"/>
    <w:rsid w:val="0096549C"/>
    <w:rsid w:val="00965FE6"/>
    <w:rsid w:val="00966576"/>
    <w:rsid w:val="00971862"/>
    <w:rsid w:val="00972FF6"/>
    <w:rsid w:val="00973907"/>
    <w:rsid w:val="009803A0"/>
    <w:rsid w:val="009809D0"/>
    <w:rsid w:val="00982A54"/>
    <w:rsid w:val="00982D27"/>
    <w:rsid w:val="00984015"/>
    <w:rsid w:val="00984EAA"/>
    <w:rsid w:val="0098569E"/>
    <w:rsid w:val="00992A32"/>
    <w:rsid w:val="009941CC"/>
    <w:rsid w:val="009949E1"/>
    <w:rsid w:val="00994F08"/>
    <w:rsid w:val="00995465"/>
    <w:rsid w:val="00997AEF"/>
    <w:rsid w:val="00997D69"/>
    <w:rsid w:val="009A2FB9"/>
    <w:rsid w:val="009A4E4C"/>
    <w:rsid w:val="009A567F"/>
    <w:rsid w:val="009A776E"/>
    <w:rsid w:val="009B20AA"/>
    <w:rsid w:val="009B22AB"/>
    <w:rsid w:val="009B2E5B"/>
    <w:rsid w:val="009B5345"/>
    <w:rsid w:val="009B568A"/>
    <w:rsid w:val="009B6329"/>
    <w:rsid w:val="009B7BD8"/>
    <w:rsid w:val="009C1A8A"/>
    <w:rsid w:val="009C1DEC"/>
    <w:rsid w:val="009C4369"/>
    <w:rsid w:val="009C5520"/>
    <w:rsid w:val="009D0DFC"/>
    <w:rsid w:val="009D7766"/>
    <w:rsid w:val="009D7E5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6DFA"/>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719"/>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0663"/>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5F51"/>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286E"/>
    <w:rsid w:val="00B84DEE"/>
    <w:rsid w:val="00B86516"/>
    <w:rsid w:val="00B86FCF"/>
    <w:rsid w:val="00B9080E"/>
    <w:rsid w:val="00B95FD3"/>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3611"/>
    <w:rsid w:val="00CD6197"/>
    <w:rsid w:val="00CE2717"/>
    <w:rsid w:val="00CE4BE8"/>
    <w:rsid w:val="00CE4C0F"/>
    <w:rsid w:val="00CE58A3"/>
    <w:rsid w:val="00CE5D73"/>
    <w:rsid w:val="00CE7C9F"/>
    <w:rsid w:val="00CF3726"/>
    <w:rsid w:val="00CF3D01"/>
    <w:rsid w:val="00CF4D05"/>
    <w:rsid w:val="00CF6704"/>
    <w:rsid w:val="00D002C1"/>
    <w:rsid w:val="00D006AE"/>
    <w:rsid w:val="00D007E2"/>
    <w:rsid w:val="00D009D8"/>
    <w:rsid w:val="00D00FC7"/>
    <w:rsid w:val="00D03B37"/>
    <w:rsid w:val="00D05036"/>
    <w:rsid w:val="00D05B97"/>
    <w:rsid w:val="00D05BC5"/>
    <w:rsid w:val="00D07D44"/>
    <w:rsid w:val="00D07E71"/>
    <w:rsid w:val="00D10D8B"/>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ACB"/>
    <w:rsid w:val="00D86DD3"/>
    <w:rsid w:val="00D87AA3"/>
    <w:rsid w:val="00D9232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383"/>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B0B"/>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1F2"/>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43DA"/>
    <w:rsid w:val="00EE0EA8"/>
    <w:rsid w:val="00EE16DD"/>
    <w:rsid w:val="00EE3C2E"/>
    <w:rsid w:val="00EE4022"/>
    <w:rsid w:val="00EE4914"/>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70C"/>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33F"/>
    <w:rsid w:val="00F53968"/>
    <w:rsid w:val="00F54AF8"/>
    <w:rsid w:val="00F54C0C"/>
    <w:rsid w:val="00F55BE6"/>
    <w:rsid w:val="00F56EA3"/>
    <w:rsid w:val="00F60646"/>
    <w:rsid w:val="00F62F2D"/>
    <w:rsid w:val="00F677B5"/>
    <w:rsid w:val="00F67C83"/>
    <w:rsid w:val="00F71E93"/>
    <w:rsid w:val="00F72BB3"/>
    <w:rsid w:val="00F72F26"/>
    <w:rsid w:val="00F74BE4"/>
    <w:rsid w:val="00F758E6"/>
    <w:rsid w:val="00F778EC"/>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2D5D"/>
    <w:rsid w:val="00FB4D8F"/>
    <w:rsid w:val="00FB5790"/>
    <w:rsid w:val="00FB6B01"/>
    <w:rsid w:val="00FB6B8D"/>
    <w:rsid w:val="00FB6BF2"/>
    <w:rsid w:val="00FC069D"/>
    <w:rsid w:val="00FC11D1"/>
    <w:rsid w:val="00FC24E0"/>
    <w:rsid w:val="00FC2B7C"/>
    <w:rsid w:val="00FC3847"/>
    <w:rsid w:val="00FC43FF"/>
    <w:rsid w:val="00FC5957"/>
    <w:rsid w:val="00FD0614"/>
    <w:rsid w:val="00FD3E49"/>
    <w:rsid w:val="00FD572C"/>
    <w:rsid w:val="00FD6672"/>
    <w:rsid w:val="00FE11E1"/>
    <w:rsid w:val="00FE1279"/>
    <w:rsid w:val="00FE34AA"/>
    <w:rsid w:val="00FE38D4"/>
    <w:rsid w:val="00FE6B37"/>
    <w:rsid w:val="00FF4AF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5C4EB7"/>
  <w15:docId w15:val="{A767CF00-67E3-46B2-8E43-3DCE3F18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2D5D"/>
    <w:rPr>
      <w:rFonts w:asciiTheme="minorHAnsi" w:eastAsiaTheme="minorHAnsi" w:hAnsiTheme="minorHAnsi" w:cstheme="minorBidi"/>
      <w:sz w:val="22"/>
      <w:szCs w:val="22"/>
      <w:lang w:eastAsia="en-US"/>
    </w:rPr>
  </w:style>
  <w:style w:type="paragraph" w:styleId="Heading1">
    <w:name w:val="heading 1"/>
    <w:next w:val="BodyText"/>
    <w:link w:val="Heading1Char"/>
    <w:uiPriority w:val="1"/>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spacing w:before="120" w:after="120" w:line="264" w:lineRule="auto"/>
    </w:pPr>
    <w:rPr>
      <w:rFonts w:ascii="Calibri" w:eastAsia="Calibri" w:hAnsi="Calibri" w:cs="Times New Roman"/>
      <w:b/>
      <w:caps/>
      <w:color w:val="FFFFFF"/>
      <w:spacing w:val="16"/>
      <w:sz w:val="24"/>
      <w:lang w:eastAsia="en-AU"/>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s="Times New Roman"/>
      <w:color w:val="000000"/>
      <w:sz w:val="16"/>
      <w:lang w:eastAsia="en-AU"/>
    </w:rPr>
  </w:style>
  <w:style w:type="table" w:styleId="TableGrid">
    <w:name w:val="Table Grid"/>
    <w:basedOn w:val="TableNormal"/>
    <w:uiPriority w:val="5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before="120" w:after="120" w:line="220" w:lineRule="atLeast"/>
      <w:textAlignment w:val="center"/>
    </w:pPr>
    <w:rPr>
      <w:rFonts w:ascii="Calibri" w:eastAsia="MS Mincho" w:hAnsi="Calibri" w:cs="GillSans Light"/>
      <w:color w:val="000000"/>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s="Times New Roman"/>
      <w:color w:val="000000"/>
      <w:sz w:val="18"/>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spacing w:before="120" w:after="120" w:line="264" w:lineRule="auto"/>
      <w:ind w:left="720"/>
      <w:contextualSpacing/>
    </w:pPr>
    <w:rPr>
      <w:rFonts w:ascii="Calibri" w:eastAsia="Calibri" w:hAnsi="Calibri" w:cs="Times New Roman"/>
      <w:color w:val="000000"/>
      <w:sz w:val="24"/>
      <w:lang w:eastAsia="en-AU"/>
    </w:rPr>
  </w:style>
  <w:style w:type="paragraph" w:customStyle="1" w:styleId="Default">
    <w:name w:val="Default"/>
    <w:rsid w:val="004B0770"/>
    <w:pPr>
      <w:autoSpaceDE w:val="0"/>
      <w:autoSpaceDN w:val="0"/>
      <w:adjustRightInd w:val="0"/>
    </w:pPr>
    <w:rPr>
      <w:rFonts w:ascii="Arial" w:hAnsi="Arial" w:cs="Arial"/>
      <w:color w:val="000000"/>
      <w:sz w:val="24"/>
      <w:szCs w:val="24"/>
    </w:rPr>
  </w:style>
  <w:style w:type="paragraph" w:customStyle="1" w:styleId="Section">
    <w:name w:val="Section"/>
    <w:basedOn w:val="Normal"/>
    <w:next w:val="Normal"/>
    <w:link w:val="SectionChar"/>
    <w:uiPriority w:val="1"/>
    <w:qFormat/>
    <w:rsid w:val="005B3EE4"/>
    <w:pPr>
      <w:spacing w:after="120"/>
      <w:contextualSpacing/>
      <w:jc w:val="both"/>
    </w:pPr>
    <w:rPr>
      <w:rFonts w:asciiTheme="majorHAnsi" w:hAnsiTheme="majorHAnsi" w:cs="Times New Roman"/>
      <w:b/>
      <w:color w:val="00313C" w:themeColor="accent2"/>
      <w:sz w:val="24"/>
      <w:szCs w:val="20"/>
      <w:lang w:val="en-US" w:eastAsia="ja-JP"/>
    </w:rPr>
  </w:style>
  <w:style w:type="character" w:customStyle="1" w:styleId="SectionChar">
    <w:name w:val="Section Char"/>
    <w:basedOn w:val="DefaultParagraphFont"/>
    <w:link w:val="Section"/>
    <w:uiPriority w:val="1"/>
    <w:rsid w:val="005B3EE4"/>
    <w:rPr>
      <w:rFonts w:asciiTheme="majorHAnsi" w:eastAsiaTheme="minorHAnsi" w:hAnsiTheme="majorHAnsi"/>
      <w:b/>
      <w:color w:val="00313C" w:themeColor="accent2"/>
      <w:sz w:val="24"/>
      <w:lang w:val="en-US" w:eastAsia="ja-JP"/>
    </w:rPr>
  </w:style>
  <w:style w:type="paragraph" w:customStyle="1" w:styleId="PersonalName">
    <w:name w:val="Personal Name"/>
    <w:basedOn w:val="NoSpacing"/>
    <w:link w:val="PersonalNameChar"/>
    <w:uiPriority w:val="1"/>
    <w:qFormat/>
    <w:rsid w:val="005B3EE4"/>
    <w:pPr>
      <w:jc w:val="right"/>
    </w:pPr>
    <w:rPr>
      <w:rFonts w:asciiTheme="majorHAnsi" w:hAnsiTheme="majorHAnsi" w:cs="Times New Roman"/>
      <w:noProof/>
      <w:color w:val="007E9A" w:themeColor="accent1" w:themeShade="BF"/>
      <w:sz w:val="40"/>
      <w:szCs w:val="40"/>
      <w:lang w:val="en-US" w:eastAsia="ja-JP"/>
    </w:rPr>
  </w:style>
  <w:style w:type="character" w:customStyle="1" w:styleId="PersonalNameChar">
    <w:name w:val="Personal Name Char"/>
    <w:basedOn w:val="DefaultParagraphFont"/>
    <w:link w:val="PersonalName"/>
    <w:uiPriority w:val="1"/>
    <w:rsid w:val="005B3EE4"/>
    <w:rPr>
      <w:rFonts w:asciiTheme="majorHAnsi" w:eastAsiaTheme="minorHAnsi" w:hAnsiTheme="majorHAnsi"/>
      <w:noProof/>
      <w:color w:val="007E9A" w:themeColor="accent1" w:themeShade="BF"/>
      <w:sz w:val="40"/>
      <w:szCs w:val="40"/>
      <w:lang w:val="en-US" w:eastAsia="ja-JP"/>
    </w:rPr>
  </w:style>
  <w:style w:type="paragraph" w:customStyle="1" w:styleId="AddressText">
    <w:name w:val="Address Text"/>
    <w:basedOn w:val="NoSpacing"/>
    <w:uiPriority w:val="2"/>
    <w:qFormat/>
    <w:rsid w:val="005B3EE4"/>
    <w:pPr>
      <w:spacing w:before="200" w:line="276" w:lineRule="auto"/>
      <w:contextualSpacing/>
      <w:jc w:val="right"/>
    </w:pPr>
    <w:rPr>
      <w:rFonts w:asciiTheme="majorHAnsi" w:hAnsiTheme="majorHAnsi" w:cs="Times New Roman"/>
      <w:color w:val="00313C" w:themeColor="accent2"/>
      <w:sz w:val="18"/>
      <w:szCs w:val="20"/>
      <w:lang w:val="en-US" w:eastAsia="ja-JP" w:bidi="he-IL"/>
    </w:rPr>
  </w:style>
  <w:style w:type="paragraph" w:customStyle="1" w:styleId="H1">
    <w:name w:val="H1"/>
    <w:basedOn w:val="Heading2"/>
    <w:link w:val="H1Char"/>
    <w:qFormat/>
    <w:rsid w:val="005B3EE4"/>
    <w:pPr>
      <w:keepLines w:val="0"/>
      <w:numPr>
        <w:ilvl w:val="0"/>
      </w:numPr>
      <w:spacing w:before="180" w:after="60"/>
    </w:pPr>
    <w:rPr>
      <w:rFonts w:eastAsiaTheme="majorEastAsia"/>
      <w:b/>
      <w:color w:val="000000" w:themeColor="text1"/>
      <w:sz w:val="26"/>
      <w:szCs w:val="26"/>
      <w:lang w:eastAsia="en-US"/>
    </w:rPr>
  </w:style>
  <w:style w:type="character" w:customStyle="1" w:styleId="H1Char">
    <w:name w:val="H1 Char"/>
    <w:basedOn w:val="DefaultParagraphFont"/>
    <w:link w:val="H1"/>
    <w:rsid w:val="005B3EE4"/>
    <w:rPr>
      <w:rFonts w:ascii="Calibri" w:eastAsiaTheme="majorEastAsia" w:hAnsi="Calibri" w:cs="Arial"/>
      <w:b/>
      <w:bCs/>
      <w:iCs/>
      <w:color w:val="000000" w:themeColor="text1"/>
      <w:sz w:val="26"/>
      <w:szCs w:val="26"/>
      <w:lang w:eastAsia="en-US"/>
    </w:rPr>
  </w:style>
  <w:style w:type="character" w:customStyle="1" w:styleId="ListParagraphChar">
    <w:name w:val="List Paragraph Char"/>
    <w:link w:val="ListParagraph"/>
    <w:uiPriority w:val="34"/>
    <w:rsid w:val="005B3EE4"/>
    <w:rPr>
      <w:rFonts w:ascii="Calibri" w:eastAsia="Calibri" w:hAnsi="Calibri"/>
      <w:color w:val="000000"/>
      <w:sz w:val="24"/>
      <w:szCs w:val="22"/>
    </w:rPr>
  </w:style>
  <w:style w:type="paragraph" w:styleId="NoSpacing">
    <w:name w:val="No Spacing"/>
    <w:uiPriority w:val="1"/>
    <w:rsid w:val="005B3EE4"/>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785A1B"/>
    <w:rPr>
      <w:sz w:val="16"/>
      <w:szCs w:val="16"/>
    </w:rPr>
  </w:style>
  <w:style w:type="paragraph" w:styleId="CommentText">
    <w:name w:val="annotation text"/>
    <w:basedOn w:val="Normal"/>
    <w:link w:val="CommentTextChar"/>
    <w:semiHidden/>
    <w:unhideWhenUsed/>
    <w:rsid w:val="00785A1B"/>
    <w:rPr>
      <w:sz w:val="20"/>
      <w:szCs w:val="20"/>
    </w:rPr>
  </w:style>
  <w:style w:type="character" w:customStyle="1" w:styleId="CommentTextChar">
    <w:name w:val="Comment Text Char"/>
    <w:basedOn w:val="DefaultParagraphFont"/>
    <w:link w:val="CommentText"/>
    <w:semiHidden/>
    <w:rsid w:val="00785A1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785A1B"/>
    <w:rPr>
      <w:b/>
      <w:bCs/>
    </w:rPr>
  </w:style>
  <w:style w:type="character" w:customStyle="1" w:styleId="CommentSubjectChar">
    <w:name w:val="Comment Subject Char"/>
    <w:basedOn w:val="CommentTextChar"/>
    <w:link w:val="CommentSubject"/>
    <w:semiHidden/>
    <w:rsid w:val="00785A1B"/>
    <w:rPr>
      <w:rFonts w:asciiTheme="minorHAnsi" w:eastAsiaTheme="minorHAnsi" w:hAnsiTheme="minorHAnsi" w:cstheme="minorBidi"/>
      <w:b/>
      <w:bCs/>
      <w:lang w:eastAsia="en-US"/>
    </w:rPr>
  </w:style>
  <w:style w:type="paragraph" w:styleId="Title">
    <w:name w:val="Title"/>
    <w:basedOn w:val="Normal"/>
    <w:link w:val="TitleChar"/>
    <w:qFormat/>
    <w:rsid w:val="00121036"/>
    <w:pPr>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121036"/>
    <w:rPr>
      <w:rFonts w:ascii="Arial" w:hAnsi="Arial"/>
      <w:b/>
      <w:sz w:val="22"/>
      <w:lang w:val="en-GB" w:eastAsia="en-US"/>
    </w:rPr>
  </w:style>
  <w:style w:type="paragraph" w:styleId="NormalWeb">
    <w:name w:val="Normal (Web)"/>
    <w:basedOn w:val="Normal"/>
    <w:rsid w:val="00121036"/>
    <w:pPr>
      <w:spacing w:before="100" w:beforeAutospacing="1" w:after="100" w:afterAutospacing="1"/>
    </w:pPr>
    <w:rPr>
      <w:rFonts w:ascii="Arial Unicode MS" w:eastAsia="Arial Unicode MS" w:hAnsi="Arial Unicode MS" w:cs="Arial Unicode MS"/>
      <w:sz w:val="24"/>
      <w:szCs w:val="24"/>
    </w:rPr>
  </w:style>
  <w:style w:type="character" w:customStyle="1" w:styleId="SubsectionChar">
    <w:name w:val="Subsection Char"/>
    <w:basedOn w:val="DefaultParagraphFont"/>
    <w:link w:val="Subsection"/>
    <w:uiPriority w:val="3"/>
    <w:locked/>
    <w:rsid w:val="008E5FA9"/>
    <w:rPr>
      <w:rFonts w:asciiTheme="majorHAnsi" w:hAnsiTheme="majorHAnsi"/>
      <w:b/>
      <w:color w:val="00A9CE" w:themeColor="accent1"/>
      <w:sz w:val="18"/>
      <w:lang w:val="en-US" w:eastAsia="ja-JP"/>
    </w:rPr>
  </w:style>
  <w:style w:type="paragraph" w:customStyle="1" w:styleId="Subsection">
    <w:name w:val="Subsection"/>
    <w:basedOn w:val="Normal"/>
    <w:link w:val="SubsectionChar"/>
    <w:uiPriority w:val="3"/>
    <w:qFormat/>
    <w:rsid w:val="008E5FA9"/>
    <w:pPr>
      <w:spacing w:before="40" w:after="80"/>
      <w:jc w:val="both"/>
    </w:pPr>
    <w:rPr>
      <w:rFonts w:asciiTheme="majorHAnsi" w:eastAsia="Times New Roman" w:hAnsiTheme="majorHAnsi" w:cs="Times New Roman"/>
      <w:b/>
      <w:color w:val="00A9CE" w:themeColor="accent1"/>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317">
      <w:bodyDiv w:val="1"/>
      <w:marLeft w:val="0"/>
      <w:marRight w:val="0"/>
      <w:marTop w:val="0"/>
      <w:marBottom w:val="0"/>
      <w:divBdr>
        <w:top w:val="none" w:sz="0" w:space="0" w:color="auto"/>
        <w:left w:val="none" w:sz="0" w:space="0" w:color="auto"/>
        <w:bottom w:val="none" w:sz="0" w:space="0" w:color="auto"/>
        <w:right w:val="none" w:sz="0" w:space="0" w:color="auto"/>
      </w:divBdr>
    </w:div>
    <w:div w:id="166292710">
      <w:bodyDiv w:val="1"/>
      <w:marLeft w:val="0"/>
      <w:marRight w:val="0"/>
      <w:marTop w:val="0"/>
      <w:marBottom w:val="0"/>
      <w:divBdr>
        <w:top w:val="none" w:sz="0" w:space="0" w:color="auto"/>
        <w:left w:val="none" w:sz="0" w:space="0" w:color="auto"/>
        <w:bottom w:val="none" w:sz="0" w:space="0" w:color="auto"/>
        <w:right w:val="none" w:sz="0" w:space="0" w:color="auto"/>
      </w:divBdr>
    </w:div>
    <w:div w:id="10318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086\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4D144-6C9A-4545-8650-4719F50B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8722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Batley, Graeme (L&amp;W, Lucas Heights)</dc:creator>
  <cp:lastModifiedBy>Batley, Graeme (L&amp;W, Lucas Heights)</cp:lastModifiedBy>
  <cp:revision>2</cp:revision>
  <cp:lastPrinted>2012-02-01T05:32:00Z</cp:lastPrinted>
  <dcterms:created xsi:type="dcterms:W3CDTF">2020-07-07T06:26:00Z</dcterms:created>
  <dcterms:modified xsi:type="dcterms:W3CDTF">2020-07-07T06:26:00Z</dcterms:modified>
</cp:coreProperties>
</file>