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459" w:type="dxa"/>
        <w:tblLayout w:type="fixed"/>
        <w:tblLook w:val="04A0" w:firstRow="1" w:lastRow="0" w:firstColumn="1" w:lastColumn="0" w:noHBand="0" w:noVBand="1"/>
      </w:tblPr>
      <w:tblGrid>
        <w:gridCol w:w="567"/>
        <w:gridCol w:w="9923"/>
      </w:tblGrid>
      <w:tr w:rsidR="00120F55" w:rsidRPr="00803386" w14:paraId="63F44BE3" w14:textId="77777777" w:rsidTr="00086840">
        <w:trPr>
          <w:trHeight w:val="1770"/>
        </w:trPr>
        <w:tc>
          <w:tcPr>
            <w:tcW w:w="567"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00A9CE"/>
          </w:tcPr>
          <w:p w14:paraId="3C4C7ADC" w14:textId="77777777" w:rsidR="00120F55" w:rsidRDefault="00120F55" w:rsidP="00B94A1C"/>
        </w:tc>
        <w:tc>
          <w:tcPr>
            <w:tcW w:w="9923" w:type="dxa"/>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DD5ABCA" w14:textId="345707F0" w:rsidR="00BC3523" w:rsidRPr="00F94192" w:rsidRDefault="00086840" w:rsidP="0040512A">
            <w:pPr>
              <w:pStyle w:val="PersonalName"/>
              <w:ind w:right="176"/>
              <w:rPr>
                <w:rFonts w:ascii="Calibri" w:hAnsi="Calibri" w:cs="Calibri"/>
                <w:color w:val="17365D" w:themeColor="text2" w:themeShade="BF"/>
                <w:sz w:val="28"/>
                <w:szCs w:val="28"/>
              </w:rPr>
            </w:pPr>
            <w:r>
              <w:rPr>
                <w:rFonts w:ascii="Calibri" w:hAnsi="Calibri" w:cs="Calibri"/>
                <w:lang w:val="en-AU" w:eastAsia="en-AU"/>
              </w:rPr>
              <w:drawing>
                <wp:anchor distT="0" distB="0" distL="114300" distR="114300" simplePos="0" relativeHeight="251658240" behindDoc="0" locked="0" layoutInCell="1" allowOverlap="1" wp14:anchorId="78AB161B" wp14:editId="567BF3AE">
                  <wp:simplePos x="0" y="0"/>
                  <wp:positionH relativeFrom="column">
                    <wp:posOffset>157503</wp:posOffset>
                  </wp:positionH>
                  <wp:positionV relativeFrom="paragraph">
                    <wp:posOffset>13982</wp:posOffset>
                  </wp:positionV>
                  <wp:extent cx="1005589" cy="1009290"/>
                  <wp:effectExtent l="19050" t="0" r="4061" b="0"/>
                  <wp:wrapNone/>
                  <wp:docPr id="1" name="Picture 0" descr="CSIRO_Grad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O_Grad_RGB_hr.jpg"/>
                          <pic:cNvPicPr/>
                        </pic:nvPicPr>
                        <pic:blipFill>
                          <a:blip r:embed="rId9" cstate="print"/>
                          <a:stretch>
                            <a:fillRect/>
                          </a:stretch>
                        </pic:blipFill>
                        <pic:spPr>
                          <a:xfrm>
                            <a:off x="0" y="0"/>
                            <a:ext cx="1005589" cy="1009290"/>
                          </a:xfrm>
                          <a:prstGeom prst="rect">
                            <a:avLst/>
                          </a:prstGeom>
                        </pic:spPr>
                      </pic:pic>
                    </a:graphicData>
                  </a:graphic>
                </wp:anchor>
              </w:drawing>
            </w:r>
            <w:r w:rsidR="00092596">
              <w:rPr>
                <w:rFonts w:ascii="Calibri" w:hAnsi="Calibri" w:cs="Calibri"/>
                <w:color w:val="17365D" w:themeColor="text2" w:themeShade="BF"/>
                <w:sz w:val="28"/>
                <w:szCs w:val="28"/>
              </w:rPr>
              <w:t xml:space="preserve">Dr </w:t>
            </w:r>
            <w:r w:rsidR="003C1801">
              <w:rPr>
                <w:rFonts w:ascii="Calibri" w:hAnsi="Calibri" w:cs="Calibri"/>
                <w:color w:val="17365D" w:themeColor="text2" w:themeShade="BF"/>
                <w:sz w:val="28"/>
                <w:szCs w:val="28"/>
              </w:rPr>
              <w:t>Francis Chiew</w:t>
            </w:r>
            <w:r w:rsidR="00092596">
              <w:rPr>
                <w:rFonts w:ascii="Calibri" w:hAnsi="Calibri" w:cs="Calibri"/>
                <w:color w:val="17365D" w:themeColor="text2" w:themeShade="BF"/>
                <w:sz w:val="28"/>
                <w:szCs w:val="28"/>
              </w:rPr>
              <w:t xml:space="preserve"> </w:t>
            </w:r>
            <w:r w:rsidR="00BC3523">
              <w:rPr>
                <w:rFonts w:ascii="Calibri" w:hAnsi="Calibri" w:cs="Calibri"/>
                <w:color w:val="17365D" w:themeColor="text2" w:themeShade="BF"/>
                <w:sz w:val="28"/>
                <w:szCs w:val="28"/>
              </w:rPr>
              <w:t>– CSIRO</w:t>
            </w:r>
          </w:p>
          <w:p w14:paraId="292C159D" w14:textId="2B5247FE" w:rsidR="00BC3523" w:rsidRPr="00803386" w:rsidRDefault="00BC3523" w:rsidP="00BC3523">
            <w:pPr>
              <w:ind w:right="176"/>
              <w:jc w:val="right"/>
              <w:rPr>
                <w:rFonts w:cs="Calibri"/>
                <w:color w:val="17365D" w:themeColor="text2" w:themeShade="BF"/>
                <w:sz w:val="22"/>
                <w:szCs w:val="22"/>
                <w:lang w:val="fr-FR"/>
              </w:rPr>
            </w:pPr>
            <w:r w:rsidRPr="00803386">
              <w:rPr>
                <w:rFonts w:cs="Calibri"/>
                <w:color w:val="17365D" w:themeColor="text2" w:themeShade="BF"/>
                <w:sz w:val="22"/>
                <w:szCs w:val="22"/>
                <w:lang w:val="fr-FR"/>
              </w:rPr>
              <w:t>Phone: +</w:t>
            </w:r>
            <w:r w:rsidR="00C72B7A" w:rsidRPr="00803386">
              <w:rPr>
                <w:rFonts w:cs="Calibri"/>
                <w:color w:val="17365D" w:themeColor="text2" w:themeShade="BF"/>
                <w:sz w:val="22"/>
                <w:szCs w:val="22"/>
                <w:lang w:val="fr-FR"/>
              </w:rPr>
              <w:t>61</w:t>
            </w:r>
            <w:r w:rsidR="00092596">
              <w:rPr>
                <w:rFonts w:cs="Calibri"/>
                <w:color w:val="17365D" w:themeColor="text2" w:themeShade="BF"/>
                <w:sz w:val="22"/>
                <w:szCs w:val="22"/>
                <w:lang w:val="fr-FR"/>
              </w:rPr>
              <w:t xml:space="preserve"> </w:t>
            </w:r>
            <w:r w:rsidR="003C1801">
              <w:rPr>
                <w:rFonts w:cs="Calibri"/>
                <w:color w:val="17365D" w:themeColor="text2" w:themeShade="BF"/>
                <w:sz w:val="22"/>
                <w:szCs w:val="22"/>
                <w:lang w:val="fr-FR"/>
              </w:rPr>
              <w:t>439987877</w:t>
            </w:r>
            <w:r w:rsidR="00C72B7A" w:rsidRPr="00803386">
              <w:rPr>
                <w:rFonts w:cs="Calibri"/>
                <w:color w:val="17365D" w:themeColor="text2" w:themeShade="BF"/>
                <w:sz w:val="22"/>
                <w:szCs w:val="22"/>
                <w:lang w:val="fr-FR"/>
              </w:rPr>
              <w:t xml:space="preserve"> </w:t>
            </w:r>
          </w:p>
          <w:p w14:paraId="1B45E87A" w14:textId="5DE0D132" w:rsidR="00120F55" w:rsidRPr="00C72B7A" w:rsidRDefault="00BC3523" w:rsidP="007F27BD">
            <w:pPr>
              <w:ind w:right="176"/>
              <w:jc w:val="right"/>
              <w:rPr>
                <w:lang w:val="fr-FR"/>
              </w:rPr>
            </w:pPr>
            <w:r w:rsidRPr="00C72B7A">
              <w:rPr>
                <w:rFonts w:cs="Calibri"/>
                <w:color w:val="17365D" w:themeColor="text2" w:themeShade="BF"/>
                <w:sz w:val="22"/>
                <w:szCs w:val="22"/>
                <w:lang w:val="fr-FR"/>
              </w:rPr>
              <w:t xml:space="preserve"> E-mail: </w:t>
            </w:r>
            <w:r w:rsidR="003C1801">
              <w:rPr>
                <w:rFonts w:cs="Calibri"/>
                <w:color w:val="17365D" w:themeColor="text2" w:themeShade="BF"/>
                <w:sz w:val="22"/>
                <w:szCs w:val="22"/>
                <w:lang w:val="fr-FR"/>
              </w:rPr>
              <w:t>francis.chiew</w:t>
            </w:r>
            <w:r w:rsidRPr="00C72B7A">
              <w:rPr>
                <w:rFonts w:cs="Calibri"/>
                <w:color w:val="17365D" w:themeColor="text2" w:themeShade="BF"/>
                <w:sz w:val="22"/>
                <w:szCs w:val="22"/>
                <w:lang w:val="fr-FR"/>
              </w:rPr>
              <w:t>@csiro.au</w:t>
            </w:r>
          </w:p>
        </w:tc>
      </w:tr>
      <w:tr w:rsidR="00120F55" w:rsidRPr="00803386" w14:paraId="743FC47B" w14:textId="77777777" w:rsidTr="003E3F94">
        <w:trPr>
          <w:trHeight w:val="187"/>
        </w:trPr>
        <w:tc>
          <w:tcPr>
            <w:tcW w:w="567" w:type="dxa"/>
            <w:tcBorders>
              <w:top w:val="single" w:sz="4" w:space="0" w:color="95B3D7" w:themeColor="accent1" w:themeTint="99"/>
              <w:left w:val="nil"/>
              <w:bottom w:val="single" w:sz="4" w:space="0" w:color="95B3D7" w:themeColor="accent1" w:themeTint="99"/>
              <w:right w:val="nil"/>
            </w:tcBorders>
          </w:tcPr>
          <w:p w14:paraId="2E102CD1" w14:textId="77777777" w:rsidR="00120F55" w:rsidRPr="00C72B7A" w:rsidRDefault="00120F55" w:rsidP="00B94A1C">
            <w:pPr>
              <w:rPr>
                <w:sz w:val="16"/>
                <w:szCs w:val="16"/>
                <w:lang w:val="fr-FR"/>
              </w:rPr>
            </w:pPr>
          </w:p>
        </w:tc>
        <w:tc>
          <w:tcPr>
            <w:tcW w:w="9923" w:type="dxa"/>
            <w:tcBorders>
              <w:top w:val="single" w:sz="4" w:space="0" w:color="95B3D7" w:themeColor="accent1" w:themeTint="99"/>
              <w:left w:val="nil"/>
              <w:bottom w:val="single" w:sz="4" w:space="0" w:color="95B3D7" w:themeColor="accent1" w:themeTint="99"/>
              <w:right w:val="nil"/>
            </w:tcBorders>
          </w:tcPr>
          <w:p w14:paraId="3D94103D" w14:textId="77777777" w:rsidR="00120F55" w:rsidRPr="00C72B7A" w:rsidRDefault="00120F55" w:rsidP="00B94A1C">
            <w:pPr>
              <w:pStyle w:val="Section"/>
              <w:spacing w:before="120"/>
              <w:rPr>
                <w:rFonts w:ascii="Calibri" w:hAnsi="Calibri" w:cs="Calibri"/>
                <w:color w:val="365F91" w:themeColor="accent1" w:themeShade="BF"/>
                <w:sz w:val="16"/>
                <w:szCs w:val="16"/>
                <w:lang w:val="fr-FR"/>
              </w:rPr>
            </w:pPr>
          </w:p>
        </w:tc>
      </w:tr>
      <w:tr w:rsidR="00120F55" w14:paraId="32662850" w14:textId="77777777" w:rsidTr="00086840">
        <w:tc>
          <w:tcPr>
            <w:tcW w:w="567"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00A9CE"/>
          </w:tcPr>
          <w:p w14:paraId="4D619819" w14:textId="77777777" w:rsidR="00120F55" w:rsidRPr="00C72B7A" w:rsidRDefault="00120F55" w:rsidP="00B94A1C">
            <w:pPr>
              <w:rPr>
                <w:lang w:val="fr-FR"/>
              </w:rPr>
            </w:pPr>
          </w:p>
        </w:tc>
        <w:tc>
          <w:tcPr>
            <w:tcW w:w="9923" w:type="dxa"/>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414C2D6" w14:textId="77777777" w:rsidR="00120F55" w:rsidRDefault="00120F55" w:rsidP="00525FAD">
            <w:pPr>
              <w:pStyle w:val="Section"/>
              <w:spacing w:before="120" w:after="0"/>
              <w:ind w:right="176"/>
              <w:contextualSpacing w:val="0"/>
              <w:rPr>
                <w:rFonts w:asciiTheme="minorHAnsi" w:hAnsiTheme="minorHAnsi" w:cstheme="minorHAnsi"/>
                <w:color w:val="365F91" w:themeColor="accent1" w:themeShade="BF"/>
                <w:sz w:val="28"/>
                <w:szCs w:val="28"/>
              </w:rPr>
            </w:pPr>
            <w:r w:rsidRPr="00702813">
              <w:rPr>
                <w:rFonts w:asciiTheme="minorHAnsi" w:hAnsiTheme="minorHAnsi" w:cstheme="minorHAnsi"/>
                <w:color w:val="365F91" w:themeColor="accent1" w:themeShade="BF"/>
                <w:sz w:val="28"/>
                <w:szCs w:val="28"/>
              </w:rPr>
              <w:t>Profile Summary</w:t>
            </w:r>
          </w:p>
          <w:p w14:paraId="7757662D" w14:textId="77777777" w:rsidR="007A6BB8" w:rsidRDefault="007A6BB8" w:rsidP="00525FAD">
            <w:pPr>
              <w:spacing w:before="0"/>
              <w:rPr>
                <w:lang w:val="en-US" w:eastAsia="ja-JP"/>
              </w:rPr>
            </w:pPr>
          </w:p>
          <w:p w14:paraId="6F57666F" w14:textId="747C9DF3" w:rsidR="007A6BB8" w:rsidRDefault="007A6BB8" w:rsidP="00525FAD">
            <w:pPr>
              <w:spacing w:before="0"/>
              <w:ind w:firstLine="567"/>
              <w:jc w:val="left"/>
              <w:rPr>
                <w:rFonts w:asciiTheme="minorHAnsi" w:hAnsiTheme="minorHAnsi"/>
              </w:rPr>
            </w:pPr>
            <w:r w:rsidRPr="00397EDA">
              <w:rPr>
                <w:rFonts w:asciiTheme="minorHAnsi" w:hAnsiTheme="minorHAnsi" w:cs="Arial"/>
              </w:rPr>
              <w:t xml:space="preserve">Dr Francis Chiew has </w:t>
            </w:r>
            <w:r w:rsidR="001E16C3">
              <w:rPr>
                <w:rFonts w:asciiTheme="minorHAnsi" w:hAnsiTheme="minorHAnsi" w:cs="Arial"/>
              </w:rPr>
              <w:t>30</w:t>
            </w:r>
            <w:r w:rsidRPr="00397EDA">
              <w:rPr>
                <w:rFonts w:asciiTheme="minorHAnsi" w:hAnsiTheme="minorHAnsi" w:cs="Arial"/>
              </w:rPr>
              <w:t xml:space="preserve"> years</w:t>
            </w:r>
            <w:r>
              <w:rPr>
                <w:rFonts w:asciiTheme="minorHAnsi" w:hAnsiTheme="minorHAnsi" w:cs="Arial"/>
              </w:rPr>
              <w:t xml:space="preserve"> of</w:t>
            </w:r>
            <w:r w:rsidRPr="00397EDA">
              <w:rPr>
                <w:rFonts w:asciiTheme="minorHAnsi" w:hAnsiTheme="minorHAnsi" w:cs="Arial"/>
              </w:rPr>
              <w:t xml:space="preserve"> experience in research, teac</w:t>
            </w:r>
            <w:r>
              <w:rPr>
                <w:rFonts w:asciiTheme="minorHAnsi" w:hAnsiTheme="minorHAnsi" w:cs="Arial"/>
              </w:rPr>
              <w:t>hing and consulting</w:t>
            </w:r>
            <w:r w:rsidRPr="00397EDA">
              <w:rPr>
                <w:rFonts w:asciiTheme="minorHAnsi" w:hAnsiTheme="minorHAnsi" w:cs="Arial"/>
              </w:rPr>
              <w:t xml:space="preserve">, and </w:t>
            </w:r>
            <w:r>
              <w:rPr>
                <w:rFonts w:asciiTheme="minorHAnsi" w:hAnsiTheme="minorHAnsi" w:cs="Arial"/>
              </w:rPr>
              <w:t>in</w:t>
            </w:r>
            <w:r w:rsidRPr="00397EDA">
              <w:rPr>
                <w:rFonts w:asciiTheme="minorHAnsi" w:hAnsiTheme="minorHAnsi" w:cs="Arial"/>
              </w:rPr>
              <w:t xml:space="preserve"> </w:t>
            </w:r>
            <w:r>
              <w:rPr>
                <w:rFonts w:asciiTheme="minorHAnsi" w:hAnsiTheme="minorHAnsi" w:cs="Arial"/>
              </w:rPr>
              <w:t>science leadership and people and project</w:t>
            </w:r>
            <w:r w:rsidRPr="00397EDA">
              <w:rPr>
                <w:rFonts w:asciiTheme="minorHAnsi" w:hAnsiTheme="minorHAnsi" w:cs="Arial"/>
              </w:rPr>
              <w:t xml:space="preserve"> management. Francis joined CSIRO as a Science Leader in Canberra in 2006, after a 15-year academic career at the University of Melbourne. In the past ten years, Francis has led </w:t>
            </w:r>
            <w:r>
              <w:rPr>
                <w:rFonts w:asciiTheme="minorHAnsi" w:hAnsiTheme="minorHAnsi"/>
              </w:rPr>
              <w:t xml:space="preserve">30–40 </w:t>
            </w:r>
            <w:r w:rsidRPr="00397EDA">
              <w:rPr>
                <w:rFonts w:asciiTheme="minorHAnsi" w:hAnsiTheme="minorHAnsi"/>
              </w:rPr>
              <w:t xml:space="preserve">hydrologists working on </w:t>
            </w:r>
            <w:r>
              <w:rPr>
                <w:rFonts w:asciiTheme="minorHAnsi" w:hAnsiTheme="minorHAnsi"/>
              </w:rPr>
              <w:t>water resources assessment, forecasting and prediction, climate change adaptation, and integrated basin management, in projects totaling more than AUD$</w:t>
            </w:r>
            <w:r w:rsidR="00A95145">
              <w:rPr>
                <w:rFonts w:asciiTheme="minorHAnsi" w:hAnsiTheme="minorHAnsi"/>
              </w:rPr>
              <w:t>10</w:t>
            </w:r>
            <w:r>
              <w:rPr>
                <w:rFonts w:asciiTheme="minorHAnsi" w:hAnsiTheme="minorHAnsi"/>
              </w:rPr>
              <w:t>m per year.</w:t>
            </w:r>
            <w:r w:rsidRPr="00397EDA">
              <w:rPr>
                <w:rFonts w:asciiTheme="minorHAnsi" w:hAnsiTheme="minorHAnsi"/>
              </w:rPr>
              <w:t xml:space="preserve"> </w:t>
            </w:r>
          </w:p>
          <w:p w14:paraId="073EBF9A" w14:textId="2C9B063C" w:rsidR="00106152" w:rsidRDefault="007A6BB8" w:rsidP="00140D11">
            <w:pPr>
              <w:spacing w:before="0"/>
              <w:ind w:firstLine="567"/>
              <w:jc w:val="left"/>
              <w:rPr>
                <w:rFonts w:asciiTheme="minorHAnsi" w:hAnsiTheme="minorHAnsi"/>
              </w:rPr>
            </w:pPr>
            <w:r>
              <w:rPr>
                <w:rFonts w:asciiTheme="minorHAnsi" w:hAnsiTheme="minorHAnsi"/>
              </w:rPr>
              <w:t xml:space="preserve">Francis is highly regarded internationally for his specialist expertise in hydroclimate and water resources and inter-disciplinary research. </w:t>
            </w:r>
            <w:r w:rsidR="00140D11">
              <w:rPr>
                <w:rFonts w:asciiTheme="minorHAnsi" w:hAnsiTheme="minorHAnsi"/>
              </w:rPr>
              <w:t xml:space="preserve">Francis has received various awards including the </w:t>
            </w:r>
            <w:r w:rsidR="00997263">
              <w:rPr>
                <w:rFonts w:asciiTheme="minorHAnsi" w:hAnsiTheme="minorHAnsi"/>
              </w:rPr>
              <w:t xml:space="preserve">2022 </w:t>
            </w:r>
            <w:r w:rsidR="00140D11">
              <w:rPr>
                <w:rFonts w:asciiTheme="minorHAnsi" w:hAnsiTheme="minorHAnsi"/>
              </w:rPr>
              <w:t>Volker Meda</w:t>
            </w:r>
            <w:r w:rsidR="00ED2332">
              <w:rPr>
                <w:rFonts w:asciiTheme="minorHAnsi" w:hAnsiTheme="minorHAnsi"/>
              </w:rPr>
              <w:t>l</w:t>
            </w:r>
            <w:r w:rsidR="00140D11">
              <w:rPr>
                <w:rFonts w:asciiTheme="minorHAnsi" w:hAnsiTheme="minorHAnsi"/>
              </w:rPr>
              <w:t xml:space="preserve"> from the International Association of Hydrological Sciences </w:t>
            </w:r>
            <w:r w:rsidR="00726369">
              <w:rPr>
                <w:rFonts w:asciiTheme="minorHAnsi" w:hAnsiTheme="minorHAnsi"/>
              </w:rPr>
              <w:t>(</w:t>
            </w:r>
            <w:r w:rsidR="00140D11">
              <w:rPr>
                <w:rFonts w:asciiTheme="minorHAnsi" w:hAnsiTheme="minorHAnsi"/>
              </w:rPr>
              <w:t>and UNESCO</w:t>
            </w:r>
            <w:r w:rsidR="00726369">
              <w:rPr>
                <w:rFonts w:asciiTheme="minorHAnsi" w:hAnsiTheme="minorHAnsi"/>
              </w:rPr>
              <w:t xml:space="preserve"> and WMO)</w:t>
            </w:r>
            <w:r w:rsidR="00140D11">
              <w:rPr>
                <w:rFonts w:asciiTheme="minorHAnsi" w:hAnsiTheme="minorHAnsi"/>
              </w:rPr>
              <w:t xml:space="preserve"> for outstanding contributions to hydrology, particularly in the application of research for the benefit of society. </w:t>
            </w:r>
            <w:r w:rsidR="00106152">
              <w:rPr>
                <w:rFonts w:asciiTheme="minorHAnsi" w:hAnsiTheme="minorHAnsi"/>
              </w:rPr>
              <w:t>Francis delivered the 2023 Engineers Australia Munro Oration reflecting on decades of research and practice in climate change and water resources</w:t>
            </w:r>
          </w:p>
          <w:p w14:paraId="070198DA" w14:textId="1F871EC3" w:rsidR="007A6BB8" w:rsidRDefault="00C357D1" w:rsidP="00140D11">
            <w:pPr>
              <w:spacing w:before="0"/>
              <w:ind w:firstLine="567"/>
              <w:jc w:val="left"/>
              <w:rPr>
                <w:rFonts w:asciiTheme="minorHAnsi" w:hAnsiTheme="minorHAnsi"/>
              </w:rPr>
            </w:pPr>
            <w:r>
              <w:rPr>
                <w:rFonts w:asciiTheme="minorHAnsi" w:hAnsiTheme="minorHAnsi"/>
              </w:rPr>
              <w:t>Francis’</w:t>
            </w:r>
            <w:r w:rsidR="007A6BB8">
              <w:rPr>
                <w:rFonts w:asciiTheme="minorHAnsi" w:hAnsiTheme="minorHAnsi"/>
              </w:rPr>
              <w:t xml:space="preserve"> research is widely adopted and cited (more than </w:t>
            </w:r>
            <w:r w:rsidR="00997263">
              <w:rPr>
                <w:rFonts w:asciiTheme="minorHAnsi" w:hAnsiTheme="minorHAnsi"/>
              </w:rPr>
              <w:t>20</w:t>
            </w:r>
            <w:r w:rsidR="007A6BB8">
              <w:rPr>
                <w:rFonts w:asciiTheme="minorHAnsi" w:hAnsiTheme="minorHAnsi"/>
              </w:rPr>
              <w:t xml:space="preserve">,000 Google Scholar citations and h-index of </w:t>
            </w:r>
            <w:r w:rsidR="00997263">
              <w:rPr>
                <w:rFonts w:asciiTheme="minorHAnsi" w:hAnsiTheme="minorHAnsi"/>
              </w:rPr>
              <w:t>7</w:t>
            </w:r>
            <w:r>
              <w:rPr>
                <w:rFonts w:asciiTheme="minorHAnsi" w:hAnsiTheme="minorHAnsi"/>
              </w:rPr>
              <w:t>3</w:t>
            </w:r>
            <w:r w:rsidR="007A6BB8">
              <w:rPr>
                <w:rFonts w:asciiTheme="minorHAnsi" w:hAnsiTheme="minorHAnsi"/>
              </w:rPr>
              <w:t xml:space="preserve">). Francis collaborates and engages strongly with universities, government and industry, and the research that Francis and his team does has a direct path to impact </w:t>
            </w:r>
            <w:r>
              <w:rPr>
                <w:rFonts w:asciiTheme="minorHAnsi" w:hAnsiTheme="minorHAnsi"/>
              </w:rPr>
              <w:t>informing</w:t>
            </w:r>
            <w:r w:rsidR="007A6BB8">
              <w:rPr>
                <w:rFonts w:asciiTheme="minorHAnsi" w:hAnsiTheme="minorHAnsi"/>
              </w:rPr>
              <w:t xml:space="preserve"> water resources planning and adaptation in Australia and globally.</w:t>
            </w:r>
          </w:p>
          <w:p w14:paraId="6351A5A8" w14:textId="5029A45E" w:rsidR="007A6BB8" w:rsidRDefault="007A6BB8" w:rsidP="00525FAD">
            <w:pPr>
              <w:spacing w:before="0"/>
              <w:ind w:firstLine="567"/>
              <w:jc w:val="left"/>
              <w:rPr>
                <w:rFonts w:asciiTheme="minorHAnsi" w:hAnsiTheme="minorHAnsi"/>
              </w:rPr>
            </w:pPr>
            <w:r w:rsidRPr="00397EDA">
              <w:rPr>
                <w:rFonts w:asciiTheme="minorHAnsi" w:hAnsiTheme="minorHAnsi"/>
              </w:rPr>
              <w:t xml:space="preserve">Francis is a member of several global </w:t>
            </w:r>
            <w:r>
              <w:rPr>
                <w:rFonts w:asciiTheme="minorHAnsi" w:hAnsiTheme="minorHAnsi"/>
              </w:rPr>
              <w:t xml:space="preserve">and national </w:t>
            </w:r>
            <w:r w:rsidRPr="00397EDA">
              <w:rPr>
                <w:rFonts w:asciiTheme="minorHAnsi" w:hAnsiTheme="minorHAnsi"/>
              </w:rPr>
              <w:t>water expert committees including lead author of the IPCC AR5</w:t>
            </w:r>
            <w:r>
              <w:rPr>
                <w:rFonts w:asciiTheme="minorHAnsi" w:hAnsiTheme="minorHAnsi"/>
              </w:rPr>
              <w:t xml:space="preserve"> and AR6</w:t>
            </w:r>
            <w:r w:rsidRPr="00397EDA">
              <w:rPr>
                <w:rFonts w:asciiTheme="minorHAnsi" w:hAnsiTheme="minorHAnsi"/>
              </w:rPr>
              <w:t xml:space="preserve"> Assessment Report</w:t>
            </w:r>
            <w:r>
              <w:rPr>
                <w:rFonts w:asciiTheme="minorHAnsi" w:hAnsiTheme="minorHAnsi"/>
              </w:rPr>
              <w:t>s</w:t>
            </w:r>
            <w:r w:rsidRPr="00397EDA">
              <w:rPr>
                <w:rFonts w:asciiTheme="minorHAnsi" w:hAnsiTheme="minorHAnsi"/>
              </w:rPr>
              <w:t>. Francis is also active in converting research outcomes into modelling tools and guidelines for the water industry</w:t>
            </w:r>
            <w:r>
              <w:rPr>
                <w:rFonts w:asciiTheme="minorHAnsi" w:hAnsiTheme="minorHAnsi"/>
              </w:rPr>
              <w:t>.</w:t>
            </w:r>
            <w:r w:rsidRPr="00397EDA">
              <w:rPr>
                <w:rFonts w:asciiTheme="minorHAnsi" w:hAnsiTheme="minorHAnsi"/>
              </w:rPr>
              <w:t xml:space="preserve"> More recently, Francis has led high impact </w:t>
            </w:r>
            <w:r>
              <w:rPr>
                <w:rFonts w:asciiTheme="minorHAnsi" w:hAnsiTheme="minorHAnsi"/>
              </w:rPr>
              <w:t xml:space="preserve">climate and water modelling initiatives and </w:t>
            </w:r>
            <w:r w:rsidRPr="00397EDA">
              <w:rPr>
                <w:rFonts w:asciiTheme="minorHAnsi" w:hAnsiTheme="minorHAnsi"/>
              </w:rPr>
              <w:t>water resources assessment</w:t>
            </w:r>
            <w:r>
              <w:rPr>
                <w:rFonts w:asciiTheme="minorHAnsi" w:hAnsiTheme="minorHAnsi"/>
              </w:rPr>
              <w:t>s</w:t>
            </w:r>
            <w:r w:rsidRPr="00397EDA">
              <w:rPr>
                <w:rFonts w:asciiTheme="minorHAnsi" w:hAnsiTheme="minorHAnsi"/>
              </w:rPr>
              <w:t xml:space="preserve"> </w:t>
            </w:r>
            <w:r>
              <w:rPr>
                <w:rFonts w:asciiTheme="minorHAnsi" w:hAnsiTheme="minorHAnsi"/>
              </w:rPr>
              <w:t>in Australia, and collaborative projects and consultancies in South Asia, China and South America.</w:t>
            </w:r>
          </w:p>
          <w:p w14:paraId="617AC611" w14:textId="77777777" w:rsidR="007A6BB8" w:rsidRDefault="007A6BB8" w:rsidP="007A6BB8">
            <w:pPr>
              <w:spacing w:before="0"/>
              <w:rPr>
                <w:lang w:val="en-US" w:eastAsia="ja-JP"/>
              </w:rPr>
            </w:pPr>
          </w:p>
          <w:p w14:paraId="7446CA16" w14:textId="2CB3A882" w:rsidR="00120F55" w:rsidRPr="00702813" w:rsidRDefault="00120F55" w:rsidP="000024C7">
            <w:pPr>
              <w:pStyle w:val="Section"/>
              <w:spacing w:before="120"/>
              <w:ind w:right="176"/>
              <w:jc w:val="left"/>
              <w:rPr>
                <w:rFonts w:asciiTheme="minorHAnsi" w:hAnsiTheme="minorHAnsi" w:cstheme="minorHAnsi"/>
                <w:color w:val="365F91" w:themeColor="accent1" w:themeShade="BF"/>
                <w:sz w:val="28"/>
                <w:szCs w:val="28"/>
              </w:rPr>
            </w:pPr>
            <w:r w:rsidRPr="00702813">
              <w:rPr>
                <w:rFonts w:asciiTheme="minorHAnsi" w:hAnsiTheme="minorHAnsi" w:cstheme="minorHAnsi"/>
                <w:color w:val="365F91" w:themeColor="accent1" w:themeShade="BF"/>
                <w:sz w:val="28"/>
                <w:szCs w:val="28"/>
              </w:rPr>
              <w:t>Qualifications and Training</w:t>
            </w:r>
          </w:p>
          <w:p w14:paraId="2DD35A10" w14:textId="74C4A268" w:rsidR="00525FAD" w:rsidRDefault="00525FAD" w:rsidP="000024C7">
            <w:pPr>
              <w:pStyle w:val="Section"/>
              <w:spacing w:after="0"/>
              <w:ind w:right="176"/>
              <w:contextualSpacing w:val="0"/>
              <w:jc w:val="left"/>
              <w:rPr>
                <w:rFonts w:asciiTheme="minorHAnsi" w:hAnsiTheme="minorHAnsi" w:cstheme="minorHAnsi"/>
                <w:color w:val="auto"/>
                <w:sz w:val="20"/>
              </w:rPr>
            </w:pPr>
          </w:p>
          <w:p w14:paraId="369778FA" w14:textId="2E98D684" w:rsidR="000024C7" w:rsidRDefault="000024C7" w:rsidP="000024C7">
            <w:pPr>
              <w:pStyle w:val="ListParagraph"/>
              <w:numPr>
                <w:ilvl w:val="0"/>
                <w:numId w:val="14"/>
              </w:numPr>
              <w:spacing w:before="0"/>
              <w:ind w:left="210" w:hanging="210"/>
              <w:jc w:val="left"/>
              <w:rPr>
                <w:lang w:val="en-US" w:eastAsia="ja-JP"/>
              </w:rPr>
            </w:pPr>
            <w:r>
              <w:rPr>
                <w:lang w:val="en-US" w:eastAsia="ja-JP"/>
              </w:rPr>
              <w:t xml:space="preserve">Ph.D. in Hydrology </w:t>
            </w:r>
            <w:r w:rsidR="00E32C16">
              <w:rPr>
                <w:lang w:val="en-US" w:eastAsia="ja-JP"/>
              </w:rPr>
              <w:t>(I</w:t>
            </w:r>
            <w:r>
              <w:rPr>
                <w:lang w:val="en-US" w:eastAsia="ja-JP"/>
              </w:rPr>
              <w:t>ntegrated surface and groundwater modelling) (University of Melbourne, 1991).</w:t>
            </w:r>
          </w:p>
          <w:p w14:paraId="7F7CF854" w14:textId="5403BC12" w:rsidR="000024C7" w:rsidRDefault="000024C7" w:rsidP="000024C7">
            <w:pPr>
              <w:pStyle w:val="ListParagraph"/>
              <w:numPr>
                <w:ilvl w:val="0"/>
                <w:numId w:val="14"/>
              </w:numPr>
              <w:spacing w:before="0"/>
              <w:ind w:left="210" w:hanging="210"/>
              <w:contextualSpacing w:val="0"/>
              <w:jc w:val="left"/>
              <w:rPr>
                <w:lang w:val="en-US" w:eastAsia="ja-JP"/>
              </w:rPr>
            </w:pPr>
            <w:r>
              <w:rPr>
                <w:lang w:val="en-US" w:eastAsia="ja-JP"/>
              </w:rPr>
              <w:t>Bachelor of Engineering (First Class Honours, Civil Engineering) (University of Melbourne, 1986).</w:t>
            </w:r>
          </w:p>
          <w:p w14:paraId="3AA2DA27" w14:textId="77777777" w:rsidR="006D5657" w:rsidRPr="006D5657" w:rsidRDefault="006D5657" w:rsidP="006D5657">
            <w:pPr>
              <w:pStyle w:val="ListParagraph"/>
              <w:spacing w:before="0"/>
              <w:ind w:left="210"/>
              <w:contextualSpacing w:val="0"/>
              <w:jc w:val="left"/>
              <w:rPr>
                <w:lang w:val="en-US" w:eastAsia="ja-JP"/>
              </w:rPr>
            </w:pPr>
          </w:p>
          <w:p w14:paraId="1F5D8D28" w14:textId="757ADAF2" w:rsidR="00120F55" w:rsidRDefault="00120F55" w:rsidP="000024C7">
            <w:pPr>
              <w:pStyle w:val="Section"/>
              <w:spacing w:before="120" w:after="0"/>
              <w:ind w:right="176"/>
              <w:contextualSpacing w:val="0"/>
              <w:rPr>
                <w:rFonts w:asciiTheme="minorHAnsi" w:hAnsiTheme="minorHAnsi" w:cstheme="minorHAnsi"/>
                <w:color w:val="365F91" w:themeColor="accent1" w:themeShade="BF"/>
                <w:sz w:val="28"/>
                <w:szCs w:val="28"/>
              </w:rPr>
            </w:pPr>
            <w:r w:rsidRPr="00702813">
              <w:rPr>
                <w:rFonts w:asciiTheme="minorHAnsi" w:hAnsiTheme="minorHAnsi" w:cstheme="minorHAnsi"/>
                <w:color w:val="365F91" w:themeColor="accent1" w:themeShade="BF"/>
                <w:sz w:val="28"/>
                <w:szCs w:val="28"/>
              </w:rPr>
              <w:t>Professional Work Experience</w:t>
            </w:r>
          </w:p>
          <w:p w14:paraId="052E6BDB" w14:textId="77777777" w:rsidR="000024C7" w:rsidRPr="000024C7" w:rsidRDefault="000024C7" w:rsidP="000024C7">
            <w:pPr>
              <w:spacing w:before="0"/>
              <w:rPr>
                <w:lang w:val="en-US" w:eastAsia="ja-JP"/>
              </w:rPr>
            </w:pPr>
          </w:p>
          <w:p w14:paraId="62B89439" w14:textId="5E1B3309" w:rsidR="000024C7" w:rsidRPr="00702813" w:rsidRDefault="00120F55" w:rsidP="000024C7">
            <w:pPr>
              <w:pBdr>
                <w:bottom w:val="single" w:sz="4" w:space="1" w:color="95B3D7" w:themeColor="accent1" w:themeTint="99"/>
                <w:between w:val="single" w:sz="4" w:space="1" w:color="95B3D7" w:themeColor="accent1" w:themeTint="99"/>
              </w:pBdr>
              <w:tabs>
                <w:tab w:val="left" w:pos="482"/>
                <w:tab w:val="left" w:pos="1899"/>
                <w:tab w:val="left" w:pos="4593"/>
              </w:tabs>
              <w:spacing w:before="0"/>
              <w:ind w:right="176"/>
              <w:rPr>
                <w:rFonts w:cstheme="minorHAnsi"/>
                <w:b/>
              </w:rPr>
            </w:pPr>
            <w:r w:rsidRPr="00702813">
              <w:rPr>
                <w:rFonts w:cstheme="minorHAnsi"/>
                <w:b/>
              </w:rPr>
              <w:t>Period</w:t>
            </w:r>
            <w:r w:rsidRPr="00702813">
              <w:rPr>
                <w:rFonts w:cstheme="minorHAnsi"/>
                <w:b/>
              </w:rPr>
              <w:tab/>
              <w:t>Organisation</w:t>
            </w:r>
            <w:r w:rsidRPr="00702813">
              <w:rPr>
                <w:rFonts w:cstheme="minorHAnsi"/>
                <w:b/>
              </w:rPr>
              <w:tab/>
              <w:t>Position</w:t>
            </w:r>
          </w:p>
          <w:p w14:paraId="501F367C" w14:textId="5F2614EB" w:rsidR="000024C7" w:rsidRDefault="000024C7" w:rsidP="000024C7">
            <w:pPr>
              <w:pStyle w:val="Section"/>
              <w:tabs>
                <w:tab w:val="left" w:pos="1848"/>
                <w:tab w:val="left" w:pos="4560"/>
              </w:tabs>
              <w:spacing w:after="0"/>
              <w:ind w:right="176"/>
              <w:contextualSpacing w:val="0"/>
              <w:rPr>
                <w:rFonts w:asciiTheme="minorHAnsi" w:hAnsiTheme="minorHAnsi" w:cstheme="minorHAnsi"/>
                <w:b w:val="0"/>
                <w:bCs/>
                <w:color w:val="auto"/>
                <w:sz w:val="20"/>
              </w:rPr>
            </w:pPr>
            <w:r>
              <w:rPr>
                <w:rFonts w:asciiTheme="minorHAnsi" w:hAnsiTheme="minorHAnsi" w:cstheme="minorHAnsi"/>
                <w:b w:val="0"/>
                <w:bCs/>
                <w:color w:val="auto"/>
                <w:sz w:val="20"/>
              </w:rPr>
              <w:t>2006–Present                 CSIRO                                                 Senior Principal Research Scientist</w:t>
            </w:r>
          </w:p>
          <w:p w14:paraId="5ECB86FB" w14:textId="0A4BABCA" w:rsidR="000024C7" w:rsidRDefault="000024C7" w:rsidP="000024C7">
            <w:pPr>
              <w:spacing w:before="0"/>
              <w:rPr>
                <w:lang w:val="en-US" w:eastAsia="ja-JP"/>
              </w:rPr>
            </w:pPr>
            <w:r>
              <w:rPr>
                <w:lang w:val="en-US" w:eastAsia="ja-JP"/>
              </w:rPr>
              <w:t xml:space="preserve">                                                                                                      [Science Leader, Program Leader, Group Leader]</w:t>
            </w:r>
          </w:p>
          <w:p w14:paraId="1F72504E" w14:textId="2ECFBCF7" w:rsidR="000024C7" w:rsidRPr="000024C7" w:rsidRDefault="000024C7" w:rsidP="000024C7">
            <w:pPr>
              <w:spacing w:before="0"/>
              <w:rPr>
                <w:lang w:val="en-US" w:eastAsia="ja-JP"/>
              </w:rPr>
            </w:pPr>
            <w:r>
              <w:rPr>
                <w:lang w:val="en-US" w:eastAsia="ja-JP"/>
              </w:rPr>
              <w:t xml:space="preserve">1991–2006                      University of Melbourne                Associate Professor, Senior Research Fellow </w:t>
            </w:r>
          </w:p>
          <w:p w14:paraId="5D0F2B7B" w14:textId="77777777" w:rsidR="000024C7" w:rsidRPr="000024C7" w:rsidRDefault="000024C7" w:rsidP="000024C7">
            <w:pPr>
              <w:spacing w:before="0"/>
              <w:rPr>
                <w:lang w:val="en-US" w:eastAsia="ja-JP"/>
              </w:rPr>
            </w:pPr>
          </w:p>
          <w:p w14:paraId="3A4DE563" w14:textId="740AD980" w:rsidR="00120F55" w:rsidRDefault="00120F55" w:rsidP="008E3B07">
            <w:pPr>
              <w:pStyle w:val="Section"/>
              <w:spacing w:before="120" w:after="0"/>
              <w:ind w:right="176"/>
              <w:contextualSpacing w:val="0"/>
              <w:rPr>
                <w:rFonts w:asciiTheme="minorHAnsi" w:hAnsiTheme="minorHAnsi" w:cstheme="minorHAnsi"/>
                <w:color w:val="365F91" w:themeColor="accent1" w:themeShade="BF"/>
                <w:sz w:val="28"/>
                <w:szCs w:val="28"/>
              </w:rPr>
            </w:pPr>
            <w:r w:rsidRPr="00702813">
              <w:rPr>
                <w:rFonts w:asciiTheme="minorHAnsi" w:hAnsiTheme="minorHAnsi" w:cstheme="minorHAnsi"/>
                <w:color w:val="365F91" w:themeColor="accent1" w:themeShade="BF"/>
                <w:sz w:val="28"/>
                <w:szCs w:val="28"/>
              </w:rPr>
              <w:t>Key Achievement and Activities</w:t>
            </w:r>
          </w:p>
          <w:p w14:paraId="5F4706EC" w14:textId="73F8F960" w:rsidR="000024C7" w:rsidRDefault="000024C7" w:rsidP="008E3B07">
            <w:pPr>
              <w:spacing w:before="0"/>
              <w:rPr>
                <w:lang w:val="en-US" w:eastAsia="ja-JP"/>
              </w:rPr>
            </w:pPr>
          </w:p>
          <w:p w14:paraId="3E75F5BB" w14:textId="731D0414" w:rsidR="001E16C3" w:rsidRDefault="000E6571" w:rsidP="003614AA">
            <w:pPr>
              <w:pStyle w:val="ListParagraph"/>
              <w:numPr>
                <w:ilvl w:val="0"/>
                <w:numId w:val="15"/>
              </w:numPr>
              <w:spacing w:before="0"/>
              <w:ind w:left="210" w:hanging="210"/>
              <w:jc w:val="left"/>
              <w:rPr>
                <w:lang w:val="en-US" w:eastAsia="ja-JP"/>
              </w:rPr>
            </w:pPr>
            <w:r>
              <w:rPr>
                <w:lang w:val="en-US" w:eastAsia="ja-JP"/>
              </w:rPr>
              <w:t xml:space="preserve">Hydroclimate projects – Victorian Water and Climate Initiative (2017–2024), </w:t>
            </w:r>
            <w:r w:rsidR="00E75661">
              <w:rPr>
                <w:lang w:val="en-US" w:eastAsia="ja-JP"/>
              </w:rPr>
              <w:t xml:space="preserve">Earth Systems and Climate Change Hub Water Futures (2016–2020), </w:t>
            </w:r>
            <w:r>
              <w:rPr>
                <w:lang w:val="en-US" w:eastAsia="ja-JP"/>
              </w:rPr>
              <w:t xml:space="preserve">Hydroclimate storylines for the Murray-Darling Basin (2019–2020), </w:t>
            </w:r>
            <w:r w:rsidR="006A0D20">
              <w:rPr>
                <w:lang w:val="en-US" w:eastAsia="ja-JP"/>
              </w:rPr>
              <w:t xml:space="preserve">Water Information Research and Development Alliance (2008–2016), </w:t>
            </w:r>
            <w:r>
              <w:rPr>
                <w:lang w:val="en-US" w:eastAsia="ja-JP"/>
              </w:rPr>
              <w:t>South Eastern Australia Climate Initiative (2005–2012)</w:t>
            </w:r>
            <w:r w:rsidR="006A0D20">
              <w:rPr>
                <w:lang w:val="en-US" w:eastAsia="ja-JP"/>
              </w:rPr>
              <w:t>.</w:t>
            </w:r>
          </w:p>
          <w:p w14:paraId="48694DDF" w14:textId="753F093E" w:rsidR="00E75661" w:rsidRDefault="003614AA" w:rsidP="003614AA">
            <w:pPr>
              <w:pStyle w:val="ListParagraph"/>
              <w:numPr>
                <w:ilvl w:val="0"/>
                <w:numId w:val="15"/>
              </w:numPr>
              <w:spacing w:before="0"/>
              <w:ind w:left="210" w:hanging="210"/>
              <w:jc w:val="left"/>
              <w:rPr>
                <w:lang w:val="en-US" w:eastAsia="ja-JP"/>
              </w:rPr>
            </w:pPr>
            <w:r>
              <w:rPr>
                <w:lang w:val="en-US" w:eastAsia="ja-JP"/>
              </w:rPr>
              <w:t>Projects in the Murray-Darling Basin</w:t>
            </w:r>
            <w:r w:rsidR="00E75661">
              <w:rPr>
                <w:lang w:val="en-US" w:eastAsia="ja-JP"/>
              </w:rPr>
              <w:t xml:space="preserve"> – Murray-Darling Water and Environment Research Program (2021–2025),</w:t>
            </w:r>
            <w:r w:rsidR="006A0D20">
              <w:rPr>
                <w:lang w:val="en-US" w:eastAsia="ja-JP"/>
              </w:rPr>
              <w:t xml:space="preserve"> Evaluation of drivers of declining flows in the northern Basin (2021–2022), </w:t>
            </w:r>
            <w:r w:rsidR="004638D4">
              <w:rPr>
                <w:lang w:val="en-US" w:eastAsia="ja-JP"/>
              </w:rPr>
              <w:t>Assessment</w:t>
            </w:r>
            <w:r w:rsidR="00EA2E7C">
              <w:rPr>
                <w:lang w:val="en-US" w:eastAsia="ja-JP"/>
              </w:rPr>
              <w:t xml:space="preserve"> of potential impact of climate change and catchment runoff on relaxed constraints projects (2021), </w:t>
            </w:r>
            <w:r w:rsidR="00E75661">
              <w:rPr>
                <w:lang w:val="en-US" w:eastAsia="ja-JP"/>
              </w:rPr>
              <w:t xml:space="preserve">Lower Lakes </w:t>
            </w:r>
            <w:r w:rsidR="00EA2E7C">
              <w:rPr>
                <w:lang w:val="en-US" w:eastAsia="ja-JP"/>
              </w:rPr>
              <w:t xml:space="preserve">independent </w:t>
            </w:r>
            <w:r w:rsidR="00E75661">
              <w:rPr>
                <w:lang w:val="en-US" w:eastAsia="ja-JP"/>
              </w:rPr>
              <w:t>science review (2019–2020), Murray-Darling Basin Sustainable Yields (2007–2008</w:t>
            </w:r>
            <w:r w:rsidR="00834B93">
              <w:rPr>
                <w:lang w:val="en-US" w:eastAsia="ja-JP"/>
              </w:rPr>
              <w:t>, 2023–2025</w:t>
            </w:r>
            <w:r w:rsidR="00E75661">
              <w:rPr>
                <w:lang w:val="en-US" w:eastAsia="ja-JP"/>
              </w:rPr>
              <w:t>)</w:t>
            </w:r>
            <w:r w:rsidR="006A0D20">
              <w:rPr>
                <w:lang w:val="en-US" w:eastAsia="ja-JP"/>
              </w:rPr>
              <w:t>.</w:t>
            </w:r>
          </w:p>
          <w:p w14:paraId="24F9DCAE" w14:textId="2C3C0F54" w:rsidR="00C94036" w:rsidRPr="001974D8" w:rsidRDefault="00C94036" w:rsidP="00C94036">
            <w:pPr>
              <w:pStyle w:val="ListParagraph"/>
              <w:numPr>
                <w:ilvl w:val="0"/>
                <w:numId w:val="15"/>
              </w:numPr>
              <w:spacing w:before="0"/>
              <w:ind w:left="210" w:hanging="210"/>
              <w:jc w:val="left"/>
              <w:rPr>
                <w:lang w:val="en-US" w:eastAsia="ja-JP"/>
              </w:rPr>
            </w:pPr>
            <w:r>
              <w:rPr>
                <w:lang w:val="en-US" w:eastAsia="ja-JP"/>
              </w:rPr>
              <w:t>International projects</w:t>
            </w:r>
            <w:r w:rsidR="006A0D20">
              <w:rPr>
                <w:lang w:val="en-US" w:eastAsia="ja-JP"/>
              </w:rPr>
              <w:t xml:space="preserve"> – </w:t>
            </w:r>
            <w:r>
              <w:rPr>
                <w:lang w:val="en-US" w:eastAsia="ja-JP"/>
              </w:rPr>
              <w:t xml:space="preserve">Climate change impact on water in South Asia, CSIRO-China projects on climate change, water forecasting and Mekong-Lancang Basin, Tacna (Peru) drought management plan, regional and global trends in water and energy balance, regional and global water modelling. </w:t>
            </w:r>
          </w:p>
          <w:p w14:paraId="3B3D4633" w14:textId="7C49C2FE" w:rsidR="00907261" w:rsidRDefault="00907261" w:rsidP="00284EB1">
            <w:pPr>
              <w:pStyle w:val="ListParagraph"/>
              <w:numPr>
                <w:ilvl w:val="0"/>
                <w:numId w:val="15"/>
              </w:numPr>
              <w:spacing w:before="0"/>
              <w:ind w:left="210" w:hanging="210"/>
              <w:jc w:val="left"/>
              <w:rPr>
                <w:lang w:val="en-US" w:eastAsia="ja-JP"/>
              </w:rPr>
            </w:pPr>
            <w:r>
              <w:rPr>
                <w:lang w:val="en-US" w:eastAsia="ja-JP"/>
              </w:rPr>
              <w:t>Professional Roles</w:t>
            </w:r>
            <w:r w:rsidR="006A0D20">
              <w:rPr>
                <w:lang w:val="en-US" w:eastAsia="ja-JP"/>
              </w:rPr>
              <w:t xml:space="preserve"> – </w:t>
            </w:r>
            <w:r>
              <w:rPr>
                <w:lang w:val="en-US" w:eastAsia="ja-JP"/>
              </w:rPr>
              <w:t>CSIRO Science Leader (2006–2012), Deputy Director of CRC for Catchment Hydrology (2004–2005).</w:t>
            </w:r>
          </w:p>
          <w:p w14:paraId="23D9217D" w14:textId="5481D87D" w:rsidR="00907261" w:rsidRDefault="00907261" w:rsidP="00284EB1">
            <w:pPr>
              <w:pStyle w:val="ListParagraph"/>
              <w:numPr>
                <w:ilvl w:val="0"/>
                <w:numId w:val="15"/>
              </w:numPr>
              <w:spacing w:before="0"/>
              <w:ind w:left="210" w:hanging="210"/>
              <w:jc w:val="left"/>
              <w:rPr>
                <w:lang w:val="en-US" w:eastAsia="ja-JP"/>
              </w:rPr>
            </w:pPr>
            <w:r>
              <w:rPr>
                <w:lang w:val="en-US" w:eastAsia="ja-JP"/>
              </w:rPr>
              <w:lastRenderedPageBreak/>
              <w:t>International Scientific Roles</w:t>
            </w:r>
            <w:r w:rsidR="006A0D20">
              <w:rPr>
                <w:lang w:val="en-US" w:eastAsia="ja-JP"/>
              </w:rPr>
              <w:t xml:space="preserve"> –</w:t>
            </w:r>
            <w:r>
              <w:rPr>
                <w:lang w:val="en-US" w:eastAsia="ja-JP"/>
              </w:rPr>
              <w:t xml:space="preserve"> IPCC AR6 Lead Author (2018–202</w:t>
            </w:r>
            <w:r w:rsidR="00795BE3">
              <w:rPr>
                <w:lang w:val="en-US" w:eastAsia="ja-JP"/>
              </w:rPr>
              <w:t>2</w:t>
            </w:r>
            <w:r>
              <w:rPr>
                <w:lang w:val="en-US" w:eastAsia="ja-JP"/>
              </w:rPr>
              <w:t>), IPCC AR5 Lead Author (2000–2014), UNESCO/WMO/EU expert committee</w:t>
            </w:r>
            <w:r w:rsidR="003614AA">
              <w:rPr>
                <w:lang w:val="en-US" w:eastAsia="ja-JP"/>
              </w:rPr>
              <w:t>s</w:t>
            </w:r>
            <w:r>
              <w:rPr>
                <w:lang w:val="en-US" w:eastAsia="ja-JP"/>
              </w:rPr>
              <w:t xml:space="preserve"> on drought, hydrological modelling, global water modelling, climate impact on water, hydrologic trend detection.</w:t>
            </w:r>
          </w:p>
          <w:p w14:paraId="4EBEDFE6" w14:textId="53017FAD" w:rsidR="00907261" w:rsidRDefault="00907261" w:rsidP="00284EB1">
            <w:pPr>
              <w:pStyle w:val="ListParagraph"/>
              <w:numPr>
                <w:ilvl w:val="0"/>
                <w:numId w:val="15"/>
              </w:numPr>
              <w:spacing w:before="0"/>
              <w:ind w:left="210" w:hanging="210"/>
              <w:jc w:val="left"/>
              <w:rPr>
                <w:lang w:val="en-US" w:eastAsia="ja-JP"/>
              </w:rPr>
            </w:pPr>
            <w:r>
              <w:rPr>
                <w:lang w:val="en-US" w:eastAsia="ja-JP"/>
              </w:rPr>
              <w:t>Editorial/Review Roles</w:t>
            </w:r>
            <w:r w:rsidR="006A0D20">
              <w:rPr>
                <w:lang w:val="en-US" w:eastAsia="ja-JP"/>
              </w:rPr>
              <w:t xml:space="preserve"> – </w:t>
            </w:r>
            <w:r>
              <w:rPr>
                <w:lang w:val="en-US" w:eastAsia="ja-JP"/>
              </w:rPr>
              <w:t>Associate Editor of Hydrological Sciences Journal, Academic Editor of Water, Australian Research Council Reader.</w:t>
            </w:r>
          </w:p>
          <w:p w14:paraId="3183C45F" w14:textId="711987FB" w:rsidR="008E3B07" w:rsidRDefault="00284EB1" w:rsidP="00284EB1">
            <w:pPr>
              <w:pStyle w:val="ListParagraph"/>
              <w:numPr>
                <w:ilvl w:val="0"/>
                <w:numId w:val="15"/>
              </w:numPr>
              <w:spacing w:before="0"/>
              <w:ind w:left="210" w:hanging="210"/>
              <w:jc w:val="left"/>
              <w:rPr>
                <w:lang w:val="en-US" w:eastAsia="ja-JP"/>
              </w:rPr>
            </w:pPr>
            <w:r>
              <w:rPr>
                <w:lang w:val="en-US" w:eastAsia="ja-JP"/>
              </w:rPr>
              <w:t>Personal Achievement Awards</w:t>
            </w:r>
            <w:r w:rsidR="006A0D20">
              <w:rPr>
                <w:lang w:val="en-US" w:eastAsia="ja-JP"/>
              </w:rPr>
              <w:t xml:space="preserve"> – </w:t>
            </w:r>
            <w:r w:rsidR="00563044">
              <w:rPr>
                <w:lang w:val="en-US" w:eastAsia="ja-JP"/>
              </w:rPr>
              <w:t xml:space="preserve">2023 Munro Oration, </w:t>
            </w:r>
            <w:r w:rsidR="00E32C16">
              <w:rPr>
                <w:lang w:val="en-US" w:eastAsia="ja-JP"/>
              </w:rPr>
              <w:t xml:space="preserve">2022 Volker Medal, </w:t>
            </w:r>
            <w:r>
              <w:rPr>
                <w:lang w:val="en-US" w:eastAsia="ja-JP"/>
              </w:rPr>
              <w:t>2009 MSSANZ Biennial Medal, 2004 Tison Medal</w:t>
            </w:r>
            <w:r w:rsidR="00907261">
              <w:rPr>
                <w:lang w:val="en-US" w:eastAsia="ja-JP"/>
              </w:rPr>
              <w:t>.</w:t>
            </w:r>
          </w:p>
          <w:p w14:paraId="2BEA9595" w14:textId="36A02FE0" w:rsidR="00284EB1" w:rsidRDefault="00284EB1" w:rsidP="00284EB1">
            <w:pPr>
              <w:pStyle w:val="ListParagraph"/>
              <w:numPr>
                <w:ilvl w:val="0"/>
                <w:numId w:val="15"/>
              </w:numPr>
              <w:spacing w:before="0"/>
              <w:ind w:left="210" w:hanging="210"/>
              <w:jc w:val="left"/>
              <w:rPr>
                <w:lang w:val="en-US" w:eastAsia="ja-JP"/>
              </w:rPr>
            </w:pPr>
            <w:r>
              <w:rPr>
                <w:lang w:val="en-US" w:eastAsia="ja-JP"/>
              </w:rPr>
              <w:t>Major role in Team Awards</w:t>
            </w:r>
            <w:r w:rsidR="006A0D20">
              <w:rPr>
                <w:lang w:val="en-US" w:eastAsia="ja-JP"/>
              </w:rPr>
              <w:t xml:space="preserve"> – </w:t>
            </w:r>
            <w:r>
              <w:rPr>
                <w:lang w:val="en-US" w:eastAsia="ja-JP"/>
              </w:rPr>
              <w:t>2019 AWA Industry Innovation Award, 2018 SA Water Innovation Award, 2008</w:t>
            </w:r>
            <w:r w:rsidR="006A0D20">
              <w:rPr>
                <w:lang w:val="en-US" w:eastAsia="ja-JP"/>
              </w:rPr>
              <w:t xml:space="preserve"> </w:t>
            </w:r>
            <w:r>
              <w:rPr>
                <w:lang w:val="en-US" w:eastAsia="ja-JP"/>
              </w:rPr>
              <w:t>&amp;</w:t>
            </w:r>
            <w:r w:rsidR="006A0D20">
              <w:rPr>
                <w:lang w:val="en-US" w:eastAsia="ja-JP"/>
              </w:rPr>
              <w:t xml:space="preserve"> </w:t>
            </w:r>
            <w:r>
              <w:rPr>
                <w:lang w:val="en-US" w:eastAsia="ja-JP"/>
              </w:rPr>
              <w:t>2018 CSIRO Chairman’s Medal, 2016 CSIRO Impact from Science Award, 2009</w:t>
            </w:r>
            <w:r w:rsidR="006A0D20">
              <w:rPr>
                <w:lang w:val="en-US" w:eastAsia="ja-JP"/>
              </w:rPr>
              <w:t xml:space="preserve"> </w:t>
            </w:r>
            <w:r>
              <w:rPr>
                <w:lang w:val="en-US" w:eastAsia="ja-JP"/>
              </w:rPr>
              <w:t>&amp;</w:t>
            </w:r>
            <w:r w:rsidR="006A0D20">
              <w:rPr>
                <w:lang w:val="en-US" w:eastAsia="ja-JP"/>
              </w:rPr>
              <w:t xml:space="preserve"> </w:t>
            </w:r>
            <w:r>
              <w:rPr>
                <w:lang w:val="en-US" w:eastAsia="ja-JP"/>
              </w:rPr>
              <w:t>2013</w:t>
            </w:r>
            <w:r w:rsidR="006A0D20">
              <w:rPr>
                <w:lang w:val="en-US" w:eastAsia="ja-JP"/>
              </w:rPr>
              <w:t xml:space="preserve"> </w:t>
            </w:r>
            <w:r>
              <w:rPr>
                <w:lang w:val="en-US" w:eastAsia="ja-JP"/>
              </w:rPr>
              <w:t>&amp;</w:t>
            </w:r>
            <w:r w:rsidR="006A0D20">
              <w:rPr>
                <w:lang w:val="en-US" w:eastAsia="ja-JP"/>
              </w:rPr>
              <w:t xml:space="preserve"> </w:t>
            </w:r>
            <w:r>
              <w:rPr>
                <w:lang w:val="en-US" w:eastAsia="ja-JP"/>
              </w:rPr>
              <w:t>2017 Eureka Award Finalist</w:t>
            </w:r>
            <w:r w:rsidR="00907261">
              <w:rPr>
                <w:lang w:val="en-US" w:eastAsia="ja-JP"/>
              </w:rPr>
              <w:t>.</w:t>
            </w:r>
          </w:p>
          <w:p w14:paraId="459E8BA4" w14:textId="2224FB59" w:rsidR="00907261" w:rsidRDefault="00907261" w:rsidP="00284EB1">
            <w:pPr>
              <w:pStyle w:val="ListParagraph"/>
              <w:numPr>
                <w:ilvl w:val="0"/>
                <w:numId w:val="15"/>
              </w:numPr>
              <w:spacing w:before="0"/>
              <w:ind w:left="210" w:hanging="210"/>
              <w:jc w:val="left"/>
              <w:rPr>
                <w:lang w:val="en-US" w:eastAsia="ja-JP"/>
              </w:rPr>
            </w:pPr>
            <w:r>
              <w:rPr>
                <w:lang w:val="en-US" w:eastAsia="ja-JP"/>
              </w:rPr>
              <w:t>Science leadership, business development, and research and people management (led 30–40 scientists and project staff in CSIRO in the past ten years in various research management roles].</w:t>
            </w:r>
          </w:p>
          <w:p w14:paraId="7CADAC97" w14:textId="2ABAFF5B" w:rsidR="00284EB1" w:rsidRDefault="00284EB1" w:rsidP="00284EB1">
            <w:pPr>
              <w:pStyle w:val="ListParagraph"/>
              <w:numPr>
                <w:ilvl w:val="0"/>
                <w:numId w:val="15"/>
              </w:numPr>
              <w:spacing w:before="0"/>
              <w:ind w:left="210" w:hanging="210"/>
              <w:jc w:val="left"/>
              <w:rPr>
                <w:lang w:val="en-US" w:eastAsia="ja-JP"/>
              </w:rPr>
            </w:pPr>
            <w:r>
              <w:rPr>
                <w:lang w:val="en-US" w:eastAsia="ja-JP"/>
              </w:rPr>
              <w:t>Academic teaching and supervision (hydrology and engineering lecturing for more than 10 years at University of Melbourne, supervised more than 15 PhDs to completion and over 40 Masters and honours research projects).</w:t>
            </w:r>
          </w:p>
          <w:p w14:paraId="62E32238" w14:textId="6BD81D1E" w:rsidR="00284EB1" w:rsidRDefault="00284EB1" w:rsidP="00284EB1">
            <w:pPr>
              <w:pStyle w:val="ListParagraph"/>
              <w:numPr>
                <w:ilvl w:val="0"/>
                <w:numId w:val="15"/>
              </w:numPr>
              <w:spacing w:before="0"/>
              <w:ind w:left="210" w:hanging="210"/>
              <w:jc w:val="left"/>
              <w:rPr>
                <w:lang w:val="en-US" w:eastAsia="ja-JP"/>
              </w:rPr>
            </w:pPr>
            <w:r>
              <w:rPr>
                <w:lang w:val="en-US" w:eastAsia="ja-JP"/>
              </w:rPr>
              <w:t>Consultancy and science and industry reviews in hydroclimate, hydrological modelling, water resources assessment, climate change impact and ad</w:t>
            </w:r>
            <w:r w:rsidR="003614AA">
              <w:rPr>
                <w:lang w:val="en-US" w:eastAsia="ja-JP"/>
              </w:rPr>
              <w:t>a</w:t>
            </w:r>
            <w:r>
              <w:rPr>
                <w:lang w:val="en-US" w:eastAsia="ja-JP"/>
              </w:rPr>
              <w:t>pation, and urban stormwater.</w:t>
            </w:r>
          </w:p>
          <w:p w14:paraId="432FDDF3" w14:textId="3FCC3549" w:rsidR="00907261" w:rsidRDefault="003614AA" w:rsidP="00284EB1">
            <w:pPr>
              <w:pStyle w:val="ListParagraph"/>
              <w:numPr>
                <w:ilvl w:val="0"/>
                <w:numId w:val="15"/>
              </w:numPr>
              <w:spacing w:before="0"/>
              <w:ind w:left="210" w:hanging="210"/>
              <w:jc w:val="left"/>
              <w:rPr>
                <w:lang w:val="en-US" w:eastAsia="ja-JP"/>
              </w:rPr>
            </w:pPr>
            <w:r>
              <w:rPr>
                <w:lang w:val="en-US" w:eastAsia="ja-JP"/>
              </w:rPr>
              <w:t>Developed and championed key hydrological modelling products for the Australian water industry (RRL, SCL, TREND, NSFM).</w:t>
            </w:r>
          </w:p>
          <w:p w14:paraId="1825176D" w14:textId="0D066C76" w:rsidR="003614AA" w:rsidRPr="008E3B07" w:rsidRDefault="003614AA" w:rsidP="00284EB1">
            <w:pPr>
              <w:pStyle w:val="ListParagraph"/>
              <w:numPr>
                <w:ilvl w:val="0"/>
                <w:numId w:val="15"/>
              </w:numPr>
              <w:spacing w:before="0"/>
              <w:ind w:left="210" w:hanging="210"/>
              <w:jc w:val="left"/>
              <w:rPr>
                <w:lang w:val="en-US" w:eastAsia="ja-JP"/>
              </w:rPr>
            </w:pPr>
            <w:r>
              <w:rPr>
                <w:lang w:val="en-US" w:eastAsia="ja-JP"/>
              </w:rPr>
              <w:t xml:space="preserve">Published more than </w:t>
            </w:r>
            <w:r w:rsidR="00004896">
              <w:rPr>
                <w:lang w:val="en-US" w:eastAsia="ja-JP"/>
              </w:rPr>
              <w:t>300</w:t>
            </w:r>
            <w:r>
              <w:rPr>
                <w:lang w:val="en-US" w:eastAsia="ja-JP"/>
              </w:rPr>
              <w:t xml:space="preserve"> refereed papers (Google Scholar citations of more than </w:t>
            </w:r>
            <w:r w:rsidR="0031669A">
              <w:rPr>
                <w:lang w:val="en-US" w:eastAsia="ja-JP"/>
              </w:rPr>
              <w:t>20</w:t>
            </w:r>
            <w:r>
              <w:rPr>
                <w:lang w:val="en-US" w:eastAsia="ja-JP"/>
              </w:rPr>
              <w:t xml:space="preserve">,000 and h-index of </w:t>
            </w:r>
            <w:r w:rsidR="00E34CBA">
              <w:rPr>
                <w:lang w:val="en-US" w:eastAsia="ja-JP"/>
              </w:rPr>
              <w:t>7</w:t>
            </w:r>
            <w:r w:rsidR="0031669A">
              <w:rPr>
                <w:lang w:val="en-US" w:eastAsia="ja-JP"/>
              </w:rPr>
              <w:t>3</w:t>
            </w:r>
            <w:r>
              <w:rPr>
                <w:lang w:val="en-US" w:eastAsia="ja-JP"/>
              </w:rPr>
              <w:t xml:space="preserve">, Researcher ID citations of more than </w:t>
            </w:r>
            <w:r w:rsidR="00E34CBA">
              <w:rPr>
                <w:lang w:val="en-US" w:eastAsia="ja-JP"/>
              </w:rPr>
              <w:t>10,0</w:t>
            </w:r>
            <w:r>
              <w:rPr>
                <w:lang w:val="en-US" w:eastAsia="ja-JP"/>
              </w:rPr>
              <w:t xml:space="preserve">00 and h-index of </w:t>
            </w:r>
            <w:r w:rsidR="008045BC">
              <w:rPr>
                <w:lang w:val="en-US" w:eastAsia="ja-JP"/>
              </w:rPr>
              <w:t>5</w:t>
            </w:r>
            <w:r w:rsidR="00E34CBA">
              <w:rPr>
                <w:lang w:val="en-US" w:eastAsia="ja-JP"/>
              </w:rPr>
              <w:t>6</w:t>
            </w:r>
            <w:r>
              <w:rPr>
                <w:lang w:val="en-US" w:eastAsia="ja-JP"/>
              </w:rPr>
              <w:t>, half the papers involve inter-disciplinary partnership, a quarter of the papers involve international collaboration).</w:t>
            </w:r>
          </w:p>
          <w:p w14:paraId="7DBF3178" w14:textId="77777777" w:rsidR="008E3B07" w:rsidRPr="008E3B07" w:rsidRDefault="008E3B07" w:rsidP="008E3B07">
            <w:pPr>
              <w:spacing w:before="0"/>
              <w:jc w:val="left"/>
              <w:rPr>
                <w:rFonts w:asciiTheme="minorHAnsi" w:hAnsiTheme="minorHAnsi" w:cstheme="minorHAnsi"/>
                <w:b/>
              </w:rPr>
            </w:pPr>
          </w:p>
          <w:p w14:paraId="5E8F3A28" w14:textId="6D92A19F" w:rsidR="00120F55" w:rsidRDefault="00FE0604" w:rsidP="005E25FB">
            <w:pPr>
              <w:pStyle w:val="Section"/>
              <w:spacing w:before="120" w:after="0"/>
              <w:ind w:right="176"/>
              <w:contextualSpacing w:val="0"/>
              <w:rPr>
                <w:rFonts w:asciiTheme="minorHAnsi" w:hAnsiTheme="minorHAnsi" w:cstheme="minorHAnsi"/>
                <w:color w:val="365F91" w:themeColor="accent1" w:themeShade="BF"/>
                <w:sz w:val="28"/>
                <w:szCs w:val="28"/>
              </w:rPr>
            </w:pPr>
            <w:r>
              <w:rPr>
                <w:rFonts w:asciiTheme="minorHAnsi" w:hAnsiTheme="minorHAnsi" w:cstheme="minorHAnsi"/>
                <w:color w:val="365F91" w:themeColor="accent1" w:themeShade="BF"/>
                <w:sz w:val="28"/>
                <w:szCs w:val="28"/>
              </w:rPr>
              <w:t>Selected Publications</w:t>
            </w:r>
          </w:p>
          <w:p w14:paraId="2D4F31A5" w14:textId="77777777" w:rsidR="005E25FB" w:rsidRPr="005E25FB" w:rsidRDefault="005E25FB" w:rsidP="005E25FB">
            <w:pPr>
              <w:spacing w:before="0"/>
              <w:rPr>
                <w:lang w:val="en-US" w:eastAsia="ja-JP"/>
              </w:rPr>
            </w:pPr>
          </w:p>
          <w:p w14:paraId="4889E7E9" w14:textId="77777777" w:rsidR="005E25FB" w:rsidRDefault="00915435" w:rsidP="00794BF3">
            <w:pPr>
              <w:spacing w:before="0" w:line="264" w:lineRule="auto"/>
              <w:jc w:val="left"/>
              <w:rPr>
                <w:rFonts w:asciiTheme="minorHAnsi" w:hAnsiTheme="minorHAnsi" w:cs="Arial"/>
              </w:rPr>
            </w:pPr>
            <w:r>
              <w:rPr>
                <w:rFonts w:asciiTheme="minorHAnsi" w:hAnsiTheme="minorHAnsi" w:cs="Arial"/>
              </w:rPr>
              <w:t xml:space="preserve">[Google Scholar: </w:t>
            </w:r>
            <w:hyperlink r:id="rId10" w:history="1">
              <w:r w:rsidRPr="00703A9E">
                <w:rPr>
                  <w:rStyle w:val="Hyperlink"/>
                  <w:rFonts w:asciiTheme="minorHAnsi" w:hAnsiTheme="minorHAnsi" w:cs="Arial"/>
                </w:rPr>
                <w:t>http://scholar.google.com.au/citations?user=oP-jgdkAAAAJ&amp;hl=en</w:t>
              </w:r>
            </w:hyperlink>
            <w:r>
              <w:rPr>
                <w:rFonts w:asciiTheme="minorHAnsi" w:hAnsiTheme="minorHAnsi" w:cs="Arial"/>
              </w:rPr>
              <w:t>]</w:t>
            </w:r>
          </w:p>
          <w:p w14:paraId="3E9F005E" w14:textId="5F217096" w:rsidR="00915435" w:rsidRPr="005E25FB" w:rsidRDefault="00915435" w:rsidP="00794BF3">
            <w:pPr>
              <w:spacing w:before="0" w:line="264" w:lineRule="auto"/>
              <w:jc w:val="left"/>
              <w:rPr>
                <w:rFonts w:asciiTheme="minorHAnsi" w:hAnsiTheme="minorHAnsi" w:cs="Arial"/>
              </w:rPr>
            </w:pPr>
            <w:r>
              <w:rPr>
                <w:rFonts w:asciiTheme="minorHAnsi" w:hAnsiTheme="minorHAnsi" w:cs="Arial"/>
              </w:rPr>
              <w:t>[</w:t>
            </w:r>
            <w:r w:rsidR="00656C66">
              <w:rPr>
                <w:rFonts w:asciiTheme="minorHAnsi" w:hAnsiTheme="minorHAnsi" w:cs="Arial"/>
              </w:rPr>
              <w:t xml:space="preserve">Web Of Science </w:t>
            </w:r>
            <w:r>
              <w:rPr>
                <w:rFonts w:asciiTheme="minorHAnsi" w:hAnsiTheme="minorHAnsi" w:cs="Arial"/>
              </w:rPr>
              <w:t xml:space="preserve">Research ID: A-9743-2011, </w:t>
            </w:r>
            <w:hyperlink r:id="rId11" w:history="1">
              <w:r w:rsidRPr="00112CE5">
                <w:rPr>
                  <w:rStyle w:val="Hyperlink"/>
                  <w:rFonts w:asciiTheme="minorHAnsi" w:hAnsiTheme="minorHAnsi" w:cs="Arial"/>
                </w:rPr>
                <w:t>http://www.researcherid.com/rid/A-9743-2011</w:t>
              </w:r>
            </w:hyperlink>
            <w:r>
              <w:rPr>
                <w:rFonts w:asciiTheme="minorHAnsi" w:hAnsiTheme="minorHAnsi" w:cs="Arial"/>
              </w:rPr>
              <w:t>]</w:t>
            </w:r>
          </w:p>
          <w:p w14:paraId="74DDE618" w14:textId="7005BAA1" w:rsidR="00915435" w:rsidRPr="00773C38" w:rsidRDefault="00915435" w:rsidP="00E6253B">
            <w:pPr>
              <w:jc w:val="left"/>
              <w:rPr>
                <w:rFonts w:asciiTheme="minorHAnsi" w:hAnsiTheme="minorHAnsi" w:cstheme="minorHAnsi"/>
                <w:sz w:val="2"/>
                <w:szCs w:val="2"/>
              </w:rPr>
            </w:pPr>
            <w:r w:rsidRPr="002D4B38">
              <w:rPr>
                <w:rFonts w:asciiTheme="minorHAnsi" w:hAnsiTheme="minorHAnsi" w:cstheme="minorHAnsi"/>
                <w:b/>
                <w:sz w:val="18"/>
                <w:szCs w:val="18"/>
              </w:rPr>
              <w:t>Chiew</w:t>
            </w:r>
            <w:r w:rsidRPr="00C80350">
              <w:rPr>
                <w:rFonts w:asciiTheme="minorHAnsi" w:hAnsiTheme="minorHAnsi" w:cstheme="minorHAnsi"/>
                <w:b/>
                <w:sz w:val="18"/>
                <w:szCs w:val="18"/>
              </w:rPr>
              <w:t xml:space="preserve"> FHS</w:t>
            </w:r>
            <w:r w:rsidRPr="00C80350">
              <w:rPr>
                <w:rFonts w:asciiTheme="minorHAnsi" w:hAnsiTheme="minorHAnsi" w:cstheme="minorHAnsi"/>
                <w:sz w:val="18"/>
                <w:szCs w:val="18"/>
              </w:rPr>
              <w:t xml:space="preserve">, Teng J, Vaze J, Post DA, Perraud J-M, Kirono DGC and Viney NR (2009) Estimating climate change impact on runoff across south-east Australia: method, results and implications of modelling method. </w:t>
            </w:r>
            <w:r w:rsidRPr="00C80350">
              <w:rPr>
                <w:rFonts w:asciiTheme="minorHAnsi" w:hAnsiTheme="minorHAnsi" w:cstheme="minorHAnsi"/>
                <w:i/>
                <w:sz w:val="18"/>
                <w:szCs w:val="18"/>
              </w:rPr>
              <w:t>Water Resources Research</w:t>
            </w:r>
            <w:r w:rsidRPr="00C80350">
              <w:rPr>
                <w:rFonts w:asciiTheme="minorHAnsi" w:hAnsiTheme="minorHAnsi" w:cstheme="minorHAnsi"/>
                <w:sz w:val="18"/>
                <w:szCs w:val="18"/>
              </w:rPr>
              <w:t>, 45, W10414</w:t>
            </w:r>
            <w:r w:rsidR="00A76CFC">
              <w:rPr>
                <w:rFonts w:asciiTheme="minorHAnsi" w:hAnsiTheme="minorHAnsi" w:cstheme="minorHAnsi"/>
                <w:sz w:val="18"/>
                <w:szCs w:val="18"/>
              </w:rPr>
              <w:t xml:space="preserve">. </w:t>
            </w:r>
            <w:r>
              <w:rPr>
                <w:rFonts w:asciiTheme="minorHAnsi" w:hAnsiTheme="minorHAnsi" w:cstheme="minorHAnsi"/>
                <w:sz w:val="18"/>
                <w:szCs w:val="18"/>
              </w:rPr>
              <w:t>[</w:t>
            </w:r>
            <w:r w:rsidR="00932722">
              <w:rPr>
                <w:rFonts w:asciiTheme="minorHAnsi" w:hAnsiTheme="minorHAnsi" w:cstheme="minorHAnsi"/>
                <w:sz w:val="18"/>
                <w:szCs w:val="18"/>
              </w:rPr>
              <w:t>40</w:t>
            </w:r>
            <w:r>
              <w:rPr>
                <w:rFonts w:asciiTheme="minorHAnsi" w:hAnsiTheme="minorHAnsi" w:cstheme="minorHAnsi"/>
                <w:sz w:val="18"/>
                <w:szCs w:val="18"/>
              </w:rPr>
              <w:t>0 citations]</w:t>
            </w:r>
            <w:r w:rsidRPr="00C80350">
              <w:rPr>
                <w:rFonts w:asciiTheme="minorHAnsi" w:hAnsiTheme="minorHAnsi" w:cstheme="minorHAnsi"/>
                <w:sz w:val="18"/>
                <w:szCs w:val="18"/>
              </w:rPr>
              <w:br/>
            </w:r>
          </w:p>
          <w:p w14:paraId="65997ABC" w14:textId="67F55124" w:rsidR="00915435" w:rsidRPr="005E25FB" w:rsidRDefault="00915435" w:rsidP="00E6253B">
            <w:pPr>
              <w:jc w:val="left"/>
              <w:rPr>
                <w:rFonts w:asciiTheme="minorHAnsi" w:hAnsiTheme="minorHAnsi" w:cstheme="minorHAnsi"/>
                <w:sz w:val="18"/>
                <w:szCs w:val="18"/>
              </w:rPr>
            </w:pPr>
            <w:r w:rsidRPr="002D4B38">
              <w:rPr>
                <w:rFonts w:asciiTheme="minorHAnsi" w:hAnsiTheme="minorHAnsi" w:cstheme="minorHAnsi"/>
                <w:b/>
                <w:bCs/>
                <w:sz w:val="18"/>
                <w:szCs w:val="18"/>
              </w:rPr>
              <w:t>Chiew</w:t>
            </w:r>
            <w:r w:rsidRPr="00C80350">
              <w:rPr>
                <w:rFonts w:asciiTheme="minorHAnsi" w:hAnsiTheme="minorHAnsi" w:cstheme="minorHAnsi"/>
                <w:b/>
                <w:bCs/>
                <w:sz w:val="18"/>
                <w:szCs w:val="18"/>
              </w:rPr>
              <w:t xml:space="preserve"> FHS</w:t>
            </w:r>
            <w:r w:rsidRPr="00C80350">
              <w:rPr>
                <w:rFonts w:asciiTheme="minorHAnsi" w:hAnsiTheme="minorHAnsi" w:cstheme="minorHAnsi"/>
                <w:sz w:val="18"/>
                <w:szCs w:val="18"/>
              </w:rPr>
              <w:t xml:space="preserve"> and McMahon TA (2002) Global ENSO-streamflow teleconnection, streamflow forecasting and inter-annual variability. </w:t>
            </w:r>
            <w:r w:rsidRPr="00C80350">
              <w:rPr>
                <w:rFonts w:asciiTheme="minorHAnsi" w:hAnsiTheme="minorHAnsi" w:cstheme="minorHAnsi"/>
                <w:i/>
                <w:sz w:val="18"/>
                <w:szCs w:val="18"/>
              </w:rPr>
              <w:t>Hydrological Sciences Journal</w:t>
            </w:r>
            <w:r>
              <w:rPr>
                <w:rFonts w:asciiTheme="minorHAnsi" w:hAnsiTheme="minorHAnsi" w:cstheme="minorHAnsi"/>
                <w:sz w:val="18"/>
                <w:szCs w:val="18"/>
              </w:rPr>
              <w:t>, 47, 505–522</w:t>
            </w:r>
            <w:r w:rsidR="00A76CFC">
              <w:rPr>
                <w:rFonts w:asciiTheme="minorHAnsi" w:hAnsiTheme="minorHAnsi" w:cstheme="minorHAnsi"/>
                <w:sz w:val="18"/>
                <w:szCs w:val="18"/>
              </w:rPr>
              <w:t xml:space="preserve">. </w:t>
            </w:r>
            <w:r>
              <w:rPr>
                <w:rFonts w:asciiTheme="minorHAnsi" w:hAnsiTheme="minorHAnsi" w:cstheme="minorHAnsi"/>
                <w:sz w:val="18"/>
                <w:szCs w:val="18"/>
              </w:rPr>
              <w:t>[</w:t>
            </w:r>
            <w:r w:rsidR="00932722">
              <w:rPr>
                <w:rFonts w:asciiTheme="minorHAnsi" w:hAnsiTheme="minorHAnsi" w:cstheme="minorHAnsi"/>
                <w:sz w:val="18"/>
                <w:szCs w:val="18"/>
              </w:rPr>
              <w:t>250</w:t>
            </w:r>
            <w:r>
              <w:rPr>
                <w:rFonts w:asciiTheme="minorHAnsi" w:hAnsiTheme="minorHAnsi" w:cstheme="minorHAnsi"/>
                <w:sz w:val="18"/>
                <w:szCs w:val="18"/>
              </w:rPr>
              <w:t xml:space="preserve"> citations]</w:t>
            </w:r>
          </w:p>
          <w:p w14:paraId="57C4C02C" w14:textId="55C695FE" w:rsidR="00915435" w:rsidRPr="005E25FB" w:rsidRDefault="00915435" w:rsidP="00E6253B">
            <w:pPr>
              <w:jc w:val="left"/>
              <w:rPr>
                <w:rFonts w:asciiTheme="minorHAnsi" w:hAnsiTheme="minorHAnsi" w:cstheme="minorHAnsi"/>
                <w:sz w:val="18"/>
                <w:szCs w:val="18"/>
              </w:rPr>
            </w:pPr>
            <w:r w:rsidRPr="002D4B38">
              <w:rPr>
                <w:rFonts w:asciiTheme="minorHAnsi" w:hAnsiTheme="minorHAnsi" w:cstheme="minorHAnsi"/>
                <w:b/>
                <w:sz w:val="18"/>
                <w:szCs w:val="18"/>
              </w:rPr>
              <w:t>Chiew</w:t>
            </w:r>
            <w:r w:rsidRPr="00C80350">
              <w:rPr>
                <w:rFonts w:asciiTheme="minorHAnsi" w:hAnsiTheme="minorHAnsi" w:cstheme="minorHAnsi"/>
                <w:b/>
                <w:sz w:val="18"/>
                <w:szCs w:val="18"/>
              </w:rPr>
              <w:t xml:space="preserve"> FHS</w:t>
            </w:r>
            <w:r w:rsidRPr="00C80350">
              <w:rPr>
                <w:rFonts w:asciiTheme="minorHAnsi" w:hAnsiTheme="minorHAnsi" w:cstheme="minorHAnsi"/>
                <w:sz w:val="18"/>
                <w:szCs w:val="18"/>
              </w:rPr>
              <w:t xml:space="preserve"> (2006) Estimation of rainfall elasticity of streamflow in Australia. </w:t>
            </w:r>
            <w:r w:rsidRPr="00C80350">
              <w:rPr>
                <w:rFonts w:asciiTheme="minorHAnsi" w:hAnsiTheme="minorHAnsi" w:cstheme="minorHAnsi"/>
                <w:i/>
                <w:sz w:val="18"/>
                <w:szCs w:val="18"/>
              </w:rPr>
              <w:t>Hydrological Sciences Journal</w:t>
            </w:r>
            <w:r>
              <w:rPr>
                <w:rFonts w:asciiTheme="minorHAnsi" w:hAnsiTheme="minorHAnsi" w:cstheme="minorHAnsi"/>
                <w:sz w:val="18"/>
                <w:szCs w:val="18"/>
              </w:rPr>
              <w:t>, 51, 613–625</w:t>
            </w:r>
            <w:r w:rsidR="00A76CFC">
              <w:rPr>
                <w:rFonts w:asciiTheme="minorHAnsi" w:hAnsiTheme="minorHAnsi" w:cstheme="minorHAnsi"/>
                <w:sz w:val="18"/>
                <w:szCs w:val="18"/>
              </w:rPr>
              <w:t xml:space="preserve">. </w:t>
            </w:r>
            <w:r>
              <w:rPr>
                <w:rFonts w:asciiTheme="minorHAnsi" w:hAnsiTheme="minorHAnsi" w:cstheme="minorHAnsi"/>
                <w:sz w:val="18"/>
                <w:szCs w:val="18"/>
              </w:rPr>
              <w:t>[</w:t>
            </w:r>
            <w:r w:rsidR="00E32C16">
              <w:rPr>
                <w:rFonts w:asciiTheme="minorHAnsi" w:hAnsiTheme="minorHAnsi" w:cstheme="minorHAnsi"/>
                <w:sz w:val="18"/>
                <w:szCs w:val="18"/>
              </w:rPr>
              <w:t>3</w:t>
            </w:r>
            <w:r w:rsidR="00932722">
              <w:rPr>
                <w:rFonts w:asciiTheme="minorHAnsi" w:hAnsiTheme="minorHAnsi" w:cstheme="minorHAnsi"/>
                <w:sz w:val="18"/>
                <w:szCs w:val="18"/>
              </w:rPr>
              <w:t>7</w:t>
            </w:r>
            <w:r>
              <w:rPr>
                <w:rFonts w:asciiTheme="minorHAnsi" w:hAnsiTheme="minorHAnsi" w:cstheme="minorHAnsi"/>
                <w:sz w:val="18"/>
                <w:szCs w:val="18"/>
              </w:rPr>
              <w:t>0 citations]</w:t>
            </w:r>
          </w:p>
          <w:p w14:paraId="1DFEC4AB" w14:textId="4BAC35EC" w:rsidR="00915435" w:rsidRDefault="00915435" w:rsidP="00E6253B">
            <w:pPr>
              <w:jc w:val="left"/>
              <w:rPr>
                <w:rFonts w:asciiTheme="minorHAnsi" w:hAnsiTheme="minorHAnsi" w:cs="Arial"/>
                <w:sz w:val="18"/>
                <w:szCs w:val="18"/>
              </w:rPr>
            </w:pPr>
            <w:r w:rsidRPr="002D4B38">
              <w:rPr>
                <w:rFonts w:asciiTheme="minorHAnsi" w:hAnsiTheme="minorHAnsi" w:cs="Arial"/>
                <w:b/>
                <w:sz w:val="18"/>
                <w:szCs w:val="18"/>
              </w:rPr>
              <w:t>Chiew</w:t>
            </w:r>
            <w:r w:rsidRPr="00DA42E5">
              <w:rPr>
                <w:rFonts w:asciiTheme="minorHAnsi" w:hAnsiTheme="minorHAnsi" w:cs="Arial"/>
                <w:b/>
                <w:sz w:val="18"/>
                <w:szCs w:val="18"/>
              </w:rPr>
              <w:t xml:space="preserve"> FHS</w:t>
            </w:r>
            <w:r w:rsidRPr="00DA42E5">
              <w:rPr>
                <w:rFonts w:asciiTheme="minorHAnsi" w:hAnsiTheme="minorHAnsi" w:cs="Arial"/>
                <w:sz w:val="18"/>
                <w:szCs w:val="18"/>
              </w:rPr>
              <w:t xml:space="preserve">, Potter NJ, Vaze J, Petheram C, Zhang L, Teng J and Post DA (2014) Observed hydrologic non-stationarity in far south-eastern Australia: implications and future modelling predictions. </w:t>
            </w:r>
            <w:r w:rsidRPr="00DA42E5">
              <w:rPr>
                <w:rFonts w:asciiTheme="minorHAnsi" w:hAnsiTheme="minorHAnsi" w:cs="Arial"/>
                <w:i/>
                <w:sz w:val="18"/>
                <w:szCs w:val="18"/>
              </w:rPr>
              <w:t>Stochastic Environmental Research and Risk Assessment</w:t>
            </w:r>
            <w:r w:rsidRPr="00DA42E5">
              <w:rPr>
                <w:rFonts w:asciiTheme="minorHAnsi" w:hAnsiTheme="minorHAnsi" w:cs="Arial"/>
                <w:sz w:val="18"/>
                <w:szCs w:val="18"/>
              </w:rPr>
              <w:t>, 28, 3–15</w:t>
            </w:r>
            <w:r w:rsidR="00A76CFC">
              <w:rPr>
                <w:rFonts w:asciiTheme="minorHAnsi" w:hAnsiTheme="minorHAnsi" w:cs="Arial"/>
                <w:sz w:val="18"/>
                <w:szCs w:val="18"/>
              </w:rPr>
              <w:t xml:space="preserve">. </w:t>
            </w:r>
            <w:r>
              <w:rPr>
                <w:rFonts w:asciiTheme="minorHAnsi" w:hAnsiTheme="minorHAnsi" w:cs="Arial"/>
                <w:sz w:val="18"/>
                <w:szCs w:val="18"/>
              </w:rPr>
              <w:t>[</w:t>
            </w:r>
            <w:r w:rsidR="00A76CFC">
              <w:rPr>
                <w:rFonts w:asciiTheme="minorHAnsi" w:hAnsiTheme="minorHAnsi" w:cs="Arial"/>
                <w:sz w:val="18"/>
                <w:szCs w:val="18"/>
              </w:rPr>
              <w:t>1</w:t>
            </w:r>
            <w:r w:rsidR="0027428A">
              <w:rPr>
                <w:rFonts w:asciiTheme="minorHAnsi" w:hAnsiTheme="minorHAnsi" w:cs="Arial"/>
                <w:sz w:val="18"/>
                <w:szCs w:val="18"/>
              </w:rPr>
              <w:t>4</w:t>
            </w:r>
            <w:r>
              <w:rPr>
                <w:rFonts w:asciiTheme="minorHAnsi" w:hAnsiTheme="minorHAnsi" w:cs="Arial"/>
                <w:sz w:val="18"/>
                <w:szCs w:val="18"/>
              </w:rPr>
              <w:t>0 citations]</w:t>
            </w:r>
          </w:p>
          <w:p w14:paraId="20DDC149" w14:textId="720AAE1E" w:rsidR="003E03FF" w:rsidRPr="003E03FF" w:rsidRDefault="003E03FF" w:rsidP="00E6253B">
            <w:pPr>
              <w:jc w:val="left"/>
              <w:rPr>
                <w:rFonts w:asciiTheme="minorHAnsi" w:hAnsiTheme="minorHAnsi" w:cstheme="minorHAnsi"/>
                <w:sz w:val="18"/>
                <w:szCs w:val="18"/>
              </w:rPr>
            </w:pPr>
            <w:r w:rsidRPr="003E03FF">
              <w:rPr>
                <w:rFonts w:asciiTheme="minorHAnsi" w:hAnsiTheme="minorHAnsi" w:cstheme="minorHAnsi"/>
                <w:sz w:val="18"/>
                <w:szCs w:val="18"/>
              </w:rPr>
              <w:t xml:space="preserve">Vaze J, Post DA, </w:t>
            </w:r>
            <w:r w:rsidRPr="003E03FF">
              <w:rPr>
                <w:rFonts w:asciiTheme="minorHAnsi" w:hAnsiTheme="minorHAnsi" w:cstheme="minorHAnsi"/>
                <w:b/>
                <w:sz w:val="18"/>
                <w:szCs w:val="18"/>
              </w:rPr>
              <w:t>Chiew FHS</w:t>
            </w:r>
            <w:r w:rsidRPr="003E03FF">
              <w:rPr>
                <w:rFonts w:asciiTheme="minorHAnsi" w:hAnsiTheme="minorHAnsi" w:cstheme="minorHAnsi"/>
                <w:sz w:val="18"/>
                <w:szCs w:val="18"/>
              </w:rPr>
              <w:t xml:space="preserve">, Perraud J-M, Viney N and Teng J (2010) Climate non-stationarity – validity of calibrated rainfall-runoff models for use in climate change studies. </w:t>
            </w:r>
            <w:r w:rsidRPr="003E03FF">
              <w:rPr>
                <w:rFonts w:asciiTheme="minorHAnsi" w:hAnsiTheme="minorHAnsi" w:cstheme="minorHAnsi"/>
                <w:i/>
                <w:sz w:val="18"/>
                <w:szCs w:val="18"/>
              </w:rPr>
              <w:t>Journal of Hydrology</w:t>
            </w:r>
            <w:r w:rsidRPr="003E03FF">
              <w:rPr>
                <w:rFonts w:asciiTheme="minorHAnsi" w:hAnsiTheme="minorHAnsi" w:cstheme="minorHAnsi"/>
                <w:sz w:val="18"/>
                <w:szCs w:val="18"/>
              </w:rPr>
              <w:t>, 394, 447–457.</w:t>
            </w:r>
            <w:r>
              <w:rPr>
                <w:rFonts w:asciiTheme="minorHAnsi" w:hAnsiTheme="minorHAnsi" w:cstheme="minorHAnsi"/>
                <w:sz w:val="18"/>
                <w:szCs w:val="18"/>
              </w:rPr>
              <w:t xml:space="preserve"> [</w:t>
            </w:r>
            <w:r w:rsidR="0027428A">
              <w:rPr>
                <w:rFonts w:asciiTheme="minorHAnsi" w:hAnsiTheme="minorHAnsi" w:cstheme="minorHAnsi"/>
                <w:sz w:val="18"/>
                <w:szCs w:val="18"/>
              </w:rPr>
              <w:t>410</w:t>
            </w:r>
            <w:r>
              <w:rPr>
                <w:rFonts w:asciiTheme="minorHAnsi" w:hAnsiTheme="minorHAnsi" w:cstheme="minorHAnsi"/>
                <w:sz w:val="18"/>
                <w:szCs w:val="18"/>
              </w:rPr>
              <w:t xml:space="preserve"> citations]</w:t>
            </w:r>
          </w:p>
          <w:p w14:paraId="7EF57290" w14:textId="15A5B377" w:rsidR="00915435" w:rsidRDefault="00915435" w:rsidP="00E6253B">
            <w:pPr>
              <w:jc w:val="left"/>
              <w:rPr>
                <w:rFonts w:asciiTheme="minorHAnsi" w:hAnsiTheme="minorHAnsi" w:cstheme="minorHAnsi"/>
                <w:sz w:val="18"/>
                <w:szCs w:val="18"/>
              </w:rPr>
            </w:pPr>
            <w:r w:rsidRPr="002D4B38">
              <w:rPr>
                <w:rFonts w:asciiTheme="minorHAnsi" w:hAnsiTheme="minorHAnsi" w:cstheme="minorHAnsi"/>
                <w:sz w:val="18"/>
                <w:szCs w:val="18"/>
              </w:rPr>
              <w:t>Zhang</w:t>
            </w:r>
            <w:r w:rsidRPr="00C80350">
              <w:rPr>
                <w:rFonts w:asciiTheme="minorHAnsi" w:hAnsiTheme="minorHAnsi" w:cstheme="minorHAnsi"/>
                <w:sz w:val="18"/>
                <w:szCs w:val="18"/>
              </w:rPr>
              <w:t xml:space="preserve"> L, Hickel K, Dawes WR, </w:t>
            </w:r>
            <w:r w:rsidRPr="00C80350">
              <w:rPr>
                <w:rFonts w:asciiTheme="minorHAnsi" w:hAnsiTheme="minorHAnsi" w:cstheme="minorHAnsi"/>
                <w:b/>
                <w:bCs/>
                <w:sz w:val="18"/>
                <w:szCs w:val="18"/>
              </w:rPr>
              <w:t>Chiew FHS</w:t>
            </w:r>
            <w:r w:rsidRPr="00C80350">
              <w:rPr>
                <w:rFonts w:asciiTheme="minorHAnsi" w:hAnsiTheme="minorHAnsi" w:cstheme="minorHAnsi"/>
                <w:sz w:val="18"/>
                <w:szCs w:val="18"/>
              </w:rPr>
              <w:t xml:space="preserve">, Western AW and Briggs PR (2004) A rational function approach for estimating mean annual evapotranspiration. </w:t>
            </w:r>
            <w:r w:rsidRPr="00C80350">
              <w:rPr>
                <w:rFonts w:asciiTheme="minorHAnsi" w:hAnsiTheme="minorHAnsi" w:cstheme="minorHAnsi"/>
                <w:i/>
                <w:iCs/>
                <w:sz w:val="18"/>
                <w:szCs w:val="18"/>
              </w:rPr>
              <w:t>Water Resources Research</w:t>
            </w:r>
            <w:r w:rsidRPr="00C80350">
              <w:rPr>
                <w:rFonts w:asciiTheme="minorHAnsi" w:hAnsiTheme="minorHAnsi" w:cstheme="minorHAnsi"/>
                <w:sz w:val="18"/>
                <w:szCs w:val="18"/>
              </w:rPr>
              <w:t>, 40, W02502</w:t>
            </w:r>
            <w:r w:rsidR="00235FC9">
              <w:rPr>
                <w:rFonts w:asciiTheme="minorHAnsi" w:hAnsiTheme="minorHAnsi" w:cstheme="minorHAnsi"/>
                <w:sz w:val="18"/>
                <w:szCs w:val="18"/>
              </w:rPr>
              <w:t>.</w:t>
            </w:r>
            <w:r w:rsidR="00A76CFC">
              <w:rPr>
                <w:rFonts w:asciiTheme="minorHAnsi" w:hAnsiTheme="minorHAnsi" w:cstheme="minorHAnsi"/>
                <w:sz w:val="18"/>
                <w:szCs w:val="18"/>
              </w:rPr>
              <w:t xml:space="preserve"> </w:t>
            </w:r>
            <w:r>
              <w:rPr>
                <w:rFonts w:asciiTheme="minorHAnsi" w:hAnsiTheme="minorHAnsi" w:cstheme="minorHAnsi"/>
                <w:sz w:val="18"/>
                <w:szCs w:val="18"/>
              </w:rPr>
              <w:t>[</w:t>
            </w:r>
            <w:r w:rsidR="0027428A">
              <w:rPr>
                <w:rFonts w:asciiTheme="minorHAnsi" w:hAnsiTheme="minorHAnsi" w:cstheme="minorHAnsi"/>
                <w:sz w:val="18"/>
                <w:szCs w:val="18"/>
              </w:rPr>
              <w:t>910</w:t>
            </w:r>
            <w:r>
              <w:rPr>
                <w:rFonts w:asciiTheme="minorHAnsi" w:hAnsiTheme="minorHAnsi" w:cstheme="minorHAnsi"/>
                <w:sz w:val="18"/>
                <w:szCs w:val="18"/>
              </w:rPr>
              <w:t xml:space="preserve"> citations]</w:t>
            </w:r>
          </w:p>
          <w:p w14:paraId="7F2F56D5" w14:textId="0D48D9CF" w:rsidR="00E32C16" w:rsidRPr="00230D5B" w:rsidRDefault="00E32C16" w:rsidP="00E6253B">
            <w:pPr>
              <w:jc w:val="left"/>
              <w:rPr>
                <w:rFonts w:asciiTheme="minorHAnsi" w:hAnsiTheme="minorHAnsi" w:cstheme="minorHAnsi"/>
                <w:sz w:val="18"/>
                <w:szCs w:val="18"/>
              </w:rPr>
            </w:pPr>
            <w:r w:rsidRPr="00230D5B">
              <w:rPr>
                <w:rFonts w:asciiTheme="minorHAnsi" w:hAnsiTheme="minorHAnsi" w:cstheme="minorHAnsi"/>
                <w:sz w:val="18"/>
                <w:szCs w:val="18"/>
              </w:rPr>
              <w:t xml:space="preserve">Cheng L, Zhang L, Wang YP, Canadell JG, </w:t>
            </w:r>
            <w:r w:rsidRPr="00230D5B">
              <w:rPr>
                <w:rFonts w:asciiTheme="minorHAnsi" w:hAnsiTheme="minorHAnsi" w:cstheme="minorHAnsi"/>
                <w:b/>
                <w:sz w:val="18"/>
                <w:szCs w:val="18"/>
              </w:rPr>
              <w:t>Chiew FHS</w:t>
            </w:r>
            <w:r w:rsidRPr="00230D5B">
              <w:rPr>
                <w:rFonts w:asciiTheme="minorHAnsi" w:hAnsiTheme="minorHAnsi" w:cstheme="minorHAnsi"/>
                <w:sz w:val="18"/>
                <w:szCs w:val="18"/>
              </w:rPr>
              <w:t xml:space="preserve">, Beringer J, Li L, Miralles DG, Piao S and Zhang Y (2017) Recent increases in terrestrial carbon uptake at little cost to the water cycle. </w:t>
            </w:r>
            <w:r w:rsidRPr="00230D5B">
              <w:rPr>
                <w:rFonts w:asciiTheme="minorHAnsi" w:hAnsiTheme="minorHAnsi" w:cstheme="minorHAnsi"/>
                <w:i/>
                <w:sz w:val="18"/>
                <w:szCs w:val="18"/>
              </w:rPr>
              <w:t>Nature Communications</w:t>
            </w:r>
            <w:r w:rsidRPr="00230D5B">
              <w:rPr>
                <w:rFonts w:asciiTheme="minorHAnsi" w:hAnsiTheme="minorHAnsi" w:cstheme="minorHAnsi"/>
                <w:sz w:val="18"/>
                <w:szCs w:val="18"/>
              </w:rPr>
              <w:t xml:space="preserve">, </w:t>
            </w:r>
            <w:r w:rsidR="00E6253B">
              <w:rPr>
                <w:rFonts w:asciiTheme="minorHAnsi" w:hAnsiTheme="minorHAnsi" w:cstheme="minorHAnsi"/>
                <w:sz w:val="18"/>
                <w:szCs w:val="18"/>
              </w:rPr>
              <w:t xml:space="preserve">8, 110 </w:t>
            </w:r>
            <w:r>
              <w:rPr>
                <w:rFonts w:asciiTheme="minorHAnsi" w:hAnsiTheme="minorHAnsi" w:cstheme="minorHAnsi"/>
                <w:bCs/>
                <w:sz w:val="18"/>
                <w:szCs w:val="18"/>
              </w:rPr>
              <w:t>[</w:t>
            </w:r>
            <w:r w:rsidR="0027428A">
              <w:rPr>
                <w:rFonts w:asciiTheme="minorHAnsi" w:hAnsiTheme="minorHAnsi" w:cstheme="minorHAnsi"/>
                <w:bCs/>
                <w:sz w:val="18"/>
                <w:szCs w:val="18"/>
              </w:rPr>
              <w:t>20</w:t>
            </w:r>
            <w:r>
              <w:rPr>
                <w:rFonts w:asciiTheme="minorHAnsi" w:hAnsiTheme="minorHAnsi" w:cstheme="minorHAnsi"/>
                <w:bCs/>
                <w:sz w:val="18"/>
                <w:szCs w:val="18"/>
              </w:rPr>
              <w:t>0 citations]</w:t>
            </w:r>
          </w:p>
          <w:p w14:paraId="3E3ACCE3" w14:textId="045225F2" w:rsidR="003E03FF" w:rsidRPr="00F22C2F" w:rsidRDefault="00E32C16" w:rsidP="00F22C2F">
            <w:pPr>
              <w:jc w:val="left"/>
              <w:rPr>
                <w:rFonts w:asciiTheme="minorHAnsi" w:hAnsiTheme="minorHAnsi" w:cstheme="minorHAnsi"/>
                <w:sz w:val="18"/>
                <w:szCs w:val="18"/>
              </w:rPr>
            </w:pPr>
            <w:r w:rsidRPr="00E2306D">
              <w:rPr>
                <w:rFonts w:asciiTheme="minorHAnsi" w:hAnsiTheme="minorHAnsi" w:cstheme="minorHAnsi"/>
                <w:sz w:val="18"/>
                <w:szCs w:val="18"/>
              </w:rPr>
              <w:t xml:space="preserve">Zhang Y, Peña-Arancibia JL, McVicar TR, </w:t>
            </w:r>
            <w:r w:rsidRPr="00E2306D">
              <w:rPr>
                <w:rFonts w:asciiTheme="minorHAnsi" w:hAnsiTheme="minorHAnsi" w:cstheme="minorHAnsi"/>
                <w:b/>
                <w:sz w:val="18"/>
                <w:szCs w:val="18"/>
              </w:rPr>
              <w:t>Chiew FHS</w:t>
            </w:r>
            <w:r w:rsidRPr="00E2306D">
              <w:rPr>
                <w:rFonts w:asciiTheme="minorHAnsi" w:hAnsiTheme="minorHAnsi" w:cstheme="minorHAnsi"/>
                <w:sz w:val="18"/>
                <w:szCs w:val="18"/>
              </w:rPr>
              <w:t xml:space="preserve">, Vaze J, Liu C, Lu X, Zheng H, Wang Y, Liu YY, Miralles D and Pan M (2016) Multi-decadal trends in global terrestrial evapotranspiration and its components. </w:t>
            </w:r>
            <w:r w:rsidRPr="00E2306D">
              <w:rPr>
                <w:rFonts w:asciiTheme="minorHAnsi" w:hAnsiTheme="minorHAnsi" w:cstheme="minorHAnsi"/>
                <w:i/>
                <w:sz w:val="18"/>
                <w:szCs w:val="18"/>
              </w:rPr>
              <w:t>Nature Scientific Reports</w:t>
            </w:r>
            <w:r w:rsidRPr="00E2306D">
              <w:rPr>
                <w:rFonts w:asciiTheme="minorHAnsi" w:hAnsiTheme="minorHAnsi" w:cstheme="minorHAnsi"/>
                <w:sz w:val="18"/>
                <w:szCs w:val="18"/>
              </w:rPr>
              <w:t>, 6, 19124</w:t>
            </w:r>
            <w:r w:rsidR="00E6253B">
              <w:rPr>
                <w:rFonts w:asciiTheme="minorHAnsi" w:hAnsiTheme="minorHAnsi" w:cstheme="minorHAnsi"/>
                <w:sz w:val="18"/>
                <w:szCs w:val="18"/>
              </w:rPr>
              <w:t xml:space="preserve">. </w:t>
            </w:r>
            <w:r>
              <w:rPr>
                <w:rFonts w:asciiTheme="minorHAnsi" w:hAnsiTheme="minorHAnsi" w:cstheme="minorHAnsi"/>
                <w:sz w:val="18"/>
                <w:szCs w:val="18"/>
              </w:rPr>
              <w:t>[</w:t>
            </w:r>
            <w:r w:rsidR="00141220">
              <w:rPr>
                <w:rFonts w:asciiTheme="minorHAnsi" w:hAnsiTheme="minorHAnsi" w:cstheme="minorHAnsi"/>
                <w:sz w:val="18"/>
                <w:szCs w:val="18"/>
              </w:rPr>
              <w:t>53</w:t>
            </w:r>
            <w:r>
              <w:rPr>
                <w:rFonts w:asciiTheme="minorHAnsi" w:hAnsiTheme="minorHAnsi" w:cstheme="minorHAnsi"/>
                <w:sz w:val="18"/>
                <w:szCs w:val="18"/>
              </w:rPr>
              <w:t>0 citations]</w:t>
            </w:r>
          </w:p>
          <w:p w14:paraId="536DB1D0" w14:textId="14ED7F0C" w:rsidR="003E03FF" w:rsidRPr="005E25FB" w:rsidRDefault="003E03FF" w:rsidP="00E6253B">
            <w:pPr>
              <w:jc w:val="left"/>
              <w:rPr>
                <w:rFonts w:asciiTheme="minorHAnsi" w:hAnsiTheme="minorHAnsi" w:cstheme="minorHAnsi"/>
                <w:sz w:val="18"/>
                <w:szCs w:val="18"/>
              </w:rPr>
            </w:pPr>
            <w:r w:rsidRPr="003E03FF">
              <w:rPr>
                <w:rFonts w:asciiTheme="minorHAnsi" w:hAnsiTheme="minorHAnsi" w:cstheme="minorHAnsi"/>
                <w:b/>
                <w:sz w:val="18"/>
                <w:szCs w:val="18"/>
              </w:rPr>
              <w:t>Chiew FHS</w:t>
            </w:r>
            <w:r w:rsidRPr="003E03FF">
              <w:rPr>
                <w:rFonts w:asciiTheme="minorHAnsi" w:hAnsiTheme="minorHAnsi" w:cstheme="minorHAnsi"/>
                <w:sz w:val="18"/>
                <w:szCs w:val="18"/>
              </w:rPr>
              <w:t xml:space="preserve">, Teng J, Vaze J and Kirono DGC (2009) Influence of global climate model selection on runoff impact assessment. </w:t>
            </w:r>
            <w:r w:rsidRPr="003E03FF">
              <w:rPr>
                <w:rFonts w:asciiTheme="minorHAnsi" w:hAnsiTheme="minorHAnsi" w:cstheme="minorHAnsi"/>
                <w:i/>
                <w:sz w:val="18"/>
                <w:szCs w:val="18"/>
              </w:rPr>
              <w:t>Journal of Hydrology</w:t>
            </w:r>
            <w:r w:rsidRPr="003E03FF">
              <w:rPr>
                <w:rFonts w:asciiTheme="minorHAnsi" w:hAnsiTheme="minorHAnsi" w:cstheme="minorHAnsi"/>
                <w:sz w:val="18"/>
                <w:szCs w:val="18"/>
              </w:rPr>
              <w:t>, 379, 172–180</w:t>
            </w:r>
            <w:r w:rsidR="002571C3">
              <w:rPr>
                <w:rFonts w:asciiTheme="minorHAnsi" w:hAnsiTheme="minorHAnsi" w:cstheme="minorHAnsi"/>
                <w:sz w:val="18"/>
                <w:szCs w:val="18"/>
              </w:rPr>
              <w:t>. [110 citations]</w:t>
            </w:r>
          </w:p>
          <w:p w14:paraId="655F20D2" w14:textId="647F6016" w:rsidR="00915435" w:rsidRPr="005E25FB" w:rsidRDefault="00915435" w:rsidP="00E6253B">
            <w:pPr>
              <w:jc w:val="left"/>
              <w:rPr>
                <w:rFonts w:asciiTheme="minorHAnsi" w:hAnsiTheme="minorHAnsi" w:cstheme="minorHAnsi"/>
                <w:sz w:val="18"/>
                <w:szCs w:val="18"/>
              </w:rPr>
            </w:pPr>
            <w:r w:rsidRPr="002D4B38">
              <w:rPr>
                <w:rFonts w:asciiTheme="minorHAnsi" w:hAnsiTheme="minorHAnsi" w:cstheme="minorHAnsi"/>
                <w:sz w:val="18"/>
                <w:szCs w:val="18"/>
              </w:rPr>
              <w:t>Wang</w:t>
            </w:r>
            <w:r w:rsidRPr="00C80350">
              <w:rPr>
                <w:rFonts w:asciiTheme="minorHAnsi" w:hAnsiTheme="minorHAnsi" w:cstheme="minorHAnsi"/>
                <w:sz w:val="18"/>
                <w:szCs w:val="18"/>
              </w:rPr>
              <w:t xml:space="preserve"> QJ, Robertson DE and </w:t>
            </w:r>
            <w:r w:rsidRPr="00C80350">
              <w:rPr>
                <w:rFonts w:asciiTheme="minorHAnsi" w:hAnsiTheme="minorHAnsi" w:cstheme="minorHAnsi"/>
                <w:b/>
                <w:sz w:val="18"/>
                <w:szCs w:val="18"/>
              </w:rPr>
              <w:t>Chiew FHS</w:t>
            </w:r>
            <w:r w:rsidRPr="00C80350">
              <w:rPr>
                <w:rFonts w:asciiTheme="minorHAnsi" w:hAnsiTheme="minorHAnsi" w:cstheme="minorHAnsi"/>
                <w:sz w:val="18"/>
                <w:szCs w:val="18"/>
              </w:rPr>
              <w:t xml:space="preserve"> (2009) A Bayesian joint probability modeling approach for seasonal forecasting of streamflows at multiple sites. </w:t>
            </w:r>
            <w:r w:rsidRPr="00C80350">
              <w:rPr>
                <w:rFonts w:asciiTheme="minorHAnsi" w:hAnsiTheme="minorHAnsi" w:cstheme="minorHAnsi"/>
                <w:i/>
                <w:sz w:val="18"/>
                <w:szCs w:val="18"/>
              </w:rPr>
              <w:t>Water Resources Research</w:t>
            </w:r>
            <w:r>
              <w:rPr>
                <w:rFonts w:asciiTheme="minorHAnsi" w:hAnsiTheme="minorHAnsi" w:cstheme="minorHAnsi"/>
                <w:sz w:val="18"/>
                <w:szCs w:val="18"/>
              </w:rPr>
              <w:t>, 45. W05407</w:t>
            </w:r>
            <w:r w:rsidR="00C023DA">
              <w:rPr>
                <w:rFonts w:asciiTheme="minorHAnsi" w:hAnsiTheme="minorHAnsi" w:cstheme="minorHAnsi"/>
                <w:sz w:val="18"/>
                <w:szCs w:val="18"/>
              </w:rPr>
              <w:t xml:space="preserve">. </w:t>
            </w:r>
            <w:r>
              <w:rPr>
                <w:rFonts w:asciiTheme="minorHAnsi" w:hAnsiTheme="minorHAnsi" w:cstheme="minorHAnsi"/>
                <w:sz w:val="18"/>
                <w:szCs w:val="18"/>
              </w:rPr>
              <w:t>[</w:t>
            </w:r>
            <w:r w:rsidR="00C023DA">
              <w:rPr>
                <w:rFonts w:asciiTheme="minorHAnsi" w:hAnsiTheme="minorHAnsi" w:cstheme="minorHAnsi"/>
                <w:sz w:val="18"/>
                <w:szCs w:val="18"/>
              </w:rPr>
              <w:t>2</w:t>
            </w:r>
            <w:r w:rsidR="00141220">
              <w:rPr>
                <w:rFonts w:asciiTheme="minorHAnsi" w:hAnsiTheme="minorHAnsi" w:cstheme="minorHAnsi"/>
                <w:sz w:val="18"/>
                <w:szCs w:val="18"/>
              </w:rPr>
              <w:t>4</w:t>
            </w:r>
            <w:r>
              <w:rPr>
                <w:rFonts w:asciiTheme="minorHAnsi" w:hAnsiTheme="minorHAnsi" w:cstheme="minorHAnsi"/>
                <w:sz w:val="18"/>
                <w:szCs w:val="18"/>
              </w:rPr>
              <w:t>0 citations]</w:t>
            </w:r>
          </w:p>
          <w:p w14:paraId="4CC94F62" w14:textId="6986F5BC" w:rsidR="00E32C16" w:rsidRDefault="00915435" w:rsidP="00E6253B">
            <w:pPr>
              <w:jc w:val="left"/>
              <w:rPr>
                <w:rFonts w:asciiTheme="minorHAnsi" w:hAnsiTheme="minorHAnsi" w:cstheme="minorHAnsi"/>
                <w:sz w:val="18"/>
                <w:szCs w:val="18"/>
              </w:rPr>
            </w:pPr>
            <w:r w:rsidRPr="002D4B38">
              <w:rPr>
                <w:rFonts w:asciiTheme="minorHAnsi" w:hAnsiTheme="minorHAnsi" w:cstheme="minorHAnsi"/>
                <w:sz w:val="18"/>
                <w:szCs w:val="18"/>
              </w:rPr>
              <w:t>Hatfield</w:t>
            </w:r>
            <w:r>
              <w:rPr>
                <w:rFonts w:asciiTheme="minorHAnsi" w:hAnsiTheme="minorHAnsi" w:cstheme="minorHAnsi"/>
                <w:sz w:val="18"/>
                <w:szCs w:val="18"/>
              </w:rPr>
              <w:t xml:space="preserve">-Dodds S, Schandl H, Adams PD, Baynes TM, Brinsmead TS, Bryan BA, </w:t>
            </w:r>
            <w:r w:rsidRPr="00CB73EF">
              <w:rPr>
                <w:rFonts w:asciiTheme="minorHAnsi" w:hAnsiTheme="minorHAnsi" w:cstheme="minorHAnsi"/>
                <w:b/>
                <w:sz w:val="18"/>
                <w:szCs w:val="18"/>
              </w:rPr>
              <w:t>Chiew FHS</w:t>
            </w:r>
            <w:r>
              <w:rPr>
                <w:rFonts w:asciiTheme="minorHAnsi" w:hAnsiTheme="minorHAnsi" w:cstheme="minorHAnsi"/>
                <w:sz w:val="18"/>
                <w:szCs w:val="18"/>
              </w:rPr>
              <w:t>, Graham PW, Grundy M, Harwood T, McCallum R, McCrea R, McKellar LE, Newth D, Nolan M, Prosser I and Wonhas A (2015) Australia is ‘free to choose’ economic</w:t>
            </w:r>
            <w:r w:rsidR="00E6253B">
              <w:rPr>
                <w:rFonts w:asciiTheme="minorHAnsi" w:hAnsiTheme="minorHAnsi" w:cstheme="minorHAnsi"/>
                <w:sz w:val="18"/>
                <w:szCs w:val="18"/>
              </w:rPr>
              <w:t xml:space="preserve"> growth and falling environmental pressures. </w:t>
            </w:r>
            <w:r w:rsidR="00E6253B" w:rsidRPr="00E6253B">
              <w:rPr>
                <w:rFonts w:asciiTheme="minorHAnsi" w:hAnsiTheme="minorHAnsi" w:cstheme="minorHAnsi"/>
                <w:i/>
                <w:iCs/>
                <w:sz w:val="18"/>
                <w:szCs w:val="18"/>
              </w:rPr>
              <w:t>Nature</w:t>
            </w:r>
            <w:r w:rsidR="00E6253B">
              <w:rPr>
                <w:rFonts w:asciiTheme="minorHAnsi" w:hAnsiTheme="minorHAnsi" w:cstheme="minorHAnsi"/>
                <w:sz w:val="18"/>
                <w:szCs w:val="18"/>
              </w:rPr>
              <w:t>, 527, 49–53. [1</w:t>
            </w:r>
            <w:r w:rsidR="00141220">
              <w:rPr>
                <w:rFonts w:asciiTheme="minorHAnsi" w:hAnsiTheme="minorHAnsi" w:cstheme="minorHAnsi"/>
                <w:sz w:val="18"/>
                <w:szCs w:val="18"/>
              </w:rPr>
              <w:t>9</w:t>
            </w:r>
            <w:r w:rsidR="00E6253B">
              <w:rPr>
                <w:rFonts w:asciiTheme="minorHAnsi" w:hAnsiTheme="minorHAnsi" w:cstheme="minorHAnsi"/>
                <w:sz w:val="18"/>
                <w:szCs w:val="18"/>
              </w:rPr>
              <w:t>0 citations]</w:t>
            </w:r>
            <w:r>
              <w:rPr>
                <w:rFonts w:asciiTheme="minorHAnsi" w:hAnsiTheme="minorHAnsi" w:cstheme="minorHAnsi"/>
                <w:sz w:val="18"/>
                <w:szCs w:val="18"/>
              </w:rPr>
              <w:t xml:space="preserve"> </w:t>
            </w:r>
          </w:p>
          <w:p w14:paraId="06F3A359" w14:textId="79E304BB" w:rsidR="00E6253B" w:rsidRPr="00E6253B" w:rsidRDefault="00E6253B" w:rsidP="00E6253B">
            <w:pPr>
              <w:rPr>
                <w:rFonts w:asciiTheme="minorHAnsi" w:hAnsiTheme="minorHAnsi" w:cstheme="minorHAnsi"/>
                <w:sz w:val="18"/>
                <w:szCs w:val="18"/>
              </w:rPr>
            </w:pPr>
            <w:r w:rsidRPr="00344CB1">
              <w:rPr>
                <w:rFonts w:asciiTheme="minorHAnsi" w:hAnsiTheme="minorHAnsi" w:cstheme="minorHAnsi"/>
                <w:sz w:val="18"/>
                <w:szCs w:val="18"/>
              </w:rPr>
              <w:t xml:space="preserve">Prosser IP, </w:t>
            </w:r>
            <w:r w:rsidRPr="00344CB1">
              <w:rPr>
                <w:rFonts w:asciiTheme="minorHAnsi" w:hAnsiTheme="minorHAnsi" w:cstheme="minorHAnsi"/>
                <w:b/>
                <w:bCs/>
                <w:sz w:val="18"/>
                <w:szCs w:val="18"/>
              </w:rPr>
              <w:t>Chiew FHS</w:t>
            </w:r>
            <w:r w:rsidRPr="00344CB1">
              <w:rPr>
                <w:rFonts w:asciiTheme="minorHAnsi" w:hAnsiTheme="minorHAnsi" w:cstheme="minorHAnsi"/>
                <w:sz w:val="18"/>
                <w:szCs w:val="18"/>
              </w:rPr>
              <w:t xml:space="preserve"> and Stafford Smith M (2021) Adapting water management to climate change in the Murray-Darling Basin, Australia. </w:t>
            </w:r>
            <w:r w:rsidRPr="00344CB1">
              <w:rPr>
                <w:rFonts w:asciiTheme="minorHAnsi" w:hAnsiTheme="minorHAnsi" w:cstheme="minorHAnsi"/>
                <w:i/>
                <w:iCs/>
                <w:sz w:val="18"/>
                <w:szCs w:val="18"/>
              </w:rPr>
              <w:t>Water</w:t>
            </w:r>
            <w:r w:rsidRPr="00344CB1">
              <w:rPr>
                <w:rFonts w:asciiTheme="minorHAnsi" w:hAnsiTheme="minorHAnsi" w:cstheme="minorHAnsi"/>
                <w:sz w:val="18"/>
                <w:szCs w:val="18"/>
              </w:rPr>
              <w:t>, 13, 2504</w:t>
            </w:r>
            <w:r>
              <w:rPr>
                <w:rFonts w:asciiTheme="minorHAnsi" w:hAnsiTheme="minorHAnsi" w:cstheme="minorHAnsi"/>
                <w:sz w:val="18"/>
                <w:szCs w:val="18"/>
              </w:rPr>
              <w:t>.</w:t>
            </w:r>
          </w:p>
          <w:p w14:paraId="6D996FE2" w14:textId="7954B026" w:rsidR="00F56736" w:rsidRPr="005E25FB" w:rsidRDefault="00E6253B" w:rsidP="00F22C2F">
            <w:pPr>
              <w:rPr>
                <w:rFonts w:asciiTheme="minorHAnsi" w:hAnsiTheme="minorHAnsi" w:cstheme="minorHAnsi"/>
                <w:sz w:val="18"/>
                <w:szCs w:val="18"/>
              </w:rPr>
            </w:pPr>
            <w:r w:rsidRPr="00344CB1">
              <w:rPr>
                <w:rFonts w:asciiTheme="minorHAnsi" w:hAnsiTheme="minorHAnsi" w:cstheme="minorHAnsi"/>
                <w:sz w:val="18"/>
                <w:szCs w:val="18"/>
              </w:rPr>
              <w:t xml:space="preserve">Lawrence J, Mackey B, </w:t>
            </w:r>
            <w:r w:rsidRPr="00344CB1">
              <w:rPr>
                <w:rFonts w:asciiTheme="minorHAnsi" w:hAnsiTheme="minorHAnsi" w:cstheme="minorHAnsi"/>
                <w:b/>
                <w:bCs/>
                <w:sz w:val="18"/>
                <w:szCs w:val="18"/>
              </w:rPr>
              <w:t>Chiew F</w:t>
            </w:r>
            <w:r w:rsidRPr="00344CB1">
              <w:rPr>
                <w:rFonts w:asciiTheme="minorHAnsi" w:hAnsiTheme="minorHAnsi" w:cstheme="minorHAnsi"/>
                <w:sz w:val="18"/>
                <w:szCs w:val="18"/>
              </w:rPr>
              <w:t>, Costello M, Hennessy K, Lansbury N, Nidumolu UB, Pecl G, Rickards L, Tapper N, Woodward A and Wreford A (2022) Australasia. In: Climate Change 2022: Impacts, Adaptation and Vulnerability. Contribution of Working Group II to the Sixth Assessment Report of the Intergovernmental Panel on Climate Change</w:t>
            </w:r>
            <w:r>
              <w:rPr>
                <w:rFonts w:asciiTheme="minorHAnsi" w:hAnsiTheme="minorHAnsi" w:cstheme="minorHAnsi"/>
                <w:sz w:val="18"/>
                <w:szCs w:val="18"/>
              </w:rPr>
              <w:t xml:space="preserve">, </w:t>
            </w:r>
            <w:r w:rsidRPr="00344CB1">
              <w:rPr>
                <w:rFonts w:asciiTheme="minorHAnsi" w:hAnsiTheme="minorHAnsi" w:cstheme="minorHAnsi"/>
                <w:sz w:val="18"/>
                <w:szCs w:val="18"/>
              </w:rPr>
              <w:t>Cambridge University Press</w:t>
            </w:r>
            <w:r>
              <w:rPr>
                <w:rFonts w:asciiTheme="minorHAnsi" w:hAnsiTheme="minorHAnsi" w:cstheme="minorHAnsi"/>
                <w:sz w:val="18"/>
                <w:szCs w:val="18"/>
              </w:rPr>
              <w:t>.</w:t>
            </w:r>
          </w:p>
        </w:tc>
      </w:tr>
    </w:tbl>
    <w:p w14:paraId="64E99306" w14:textId="77777777" w:rsidR="00E32C16" w:rsidRPr="00344CB1" w:rsidRDefault="00E32C16" w:rsidP="00E32C16">
      <w:pPr>
        <w:ind w:left="426" w:hanging="426"/>
        <w:rPr>
          <w:rFonts w:asciiTheme="minorHAnsi" w:hAnsiTheme="minorHAnsi" w:cstheme="minorHAnsi"/>
          <w:sz w:val="10"/>
          <w:szCs w:val="10"/>
        </w:rPr>
      </w:pPr>
    </w:p>
    <w:p w14:paraId="14255E9B" w14:textId="1D37D362" w:rsidR="00B94A1C" w:rsidRDefault="00B94A1C" w:rsidP="00794BF3"/>
    <w:sectPr w:rsidR="00B94A1C" w:rsidSect="00097E3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5D9"/>
    <w:multiLevelType w:val="hybridMultilevel"/>
    <w:tmpl w:val="53707872"/>
    <w:lvl w:ilvl="0" w:tplc="D3201992">
      <w:start w:val="5"/>
      <w:numFmt w:val="bullet"/>
      <w:lvlText w:val="-"/>
      <w:lvlJc w:val="left"/>
      <w:pPr>
        <w:ind w:left="420" w:hanging="360"/>
      </w:pPr>
      <w:rPr>
        <w:rFonts w:ascii="Arial" w:eastAsia="Calibr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07157325"/>
    <w:multiLevelType w:val="hybridMultilevel"/>
    <w:tmpl w:val="61C07A1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6F3D9D"/>
    <w:multiLevelType w:val="hybridMultilevel"/>
    <w:tmpl w:val="ABDC93A2"/>
    <w:lvl w:ilvl="0" w:tplc="36966F0E">
      <w:start w:val="1"/>
      <w:numFmt w:val="decimal"/>
      <w:lvlText w:val="%1."/>
      <w:lvlJc w:val="left"/>
      <w:pPr>
        <w:tabs>
          <w:tab w:val="num" w:pos="720"/>
        </w:tabs>
        <w:ind w:left="720" w:hanging="360"/>
      </w:pPr>
      <w:rPr>
        <w:rFonts w:asciiTheme="minorHAnsi" w:hAnsiTheme="minorHAnsi" w:cs="Aria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D37FE"/>
    <w:multiLevelType w:val="hybridMultilevel"/>
    <w:tmpl w:val="52305D20"/>
    <w:lvl w:ilvl="0" w:tplc="19B0DBA6">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D90CF9"/>
    <w:multiLevelType w:val="hybridMultilevel"/>
    <w:tmpl w:val="A8E4E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530B7"/>
    <w:multiLevelType w:val="hybridMultilevel"/>
    <w:tmpl w:val="4CF6C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05D74"/>
    <w:multiLevelType w:val="hybridMultilevel"/>
    <w:tmpl w:val="E7486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90F0E"/>
    <w:multiLevelType w:val="multilevel"/>
    <w:tmpl w:val="2952767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30143B56"/>
    <w:multiLevelType w:val="hybridMultilevel"/>
    <w:tmpl w:val="35487F32"/>
    <w:lvl w:ilvl="0" w:tplc="1C146C76">
      <w:start w:val="1"/>
      <w:numFmt w:val="bullet"/>
      <w:lvlText w:val=""/>
      <w:lvlJc w:val="left"/>
      <w:pPr>
        <w:ind w:left="720" w:hanging="360"/>
      </w:pPr>
      <w:rPr>
        <w:rFonts w:ascii="Symbol" w:hAnsi="Symbol" w:hint="default"/>
        <w:color w:val="365F91" w:themeColor="accent1"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FC6B64"/>
    <w:multiLevelType w:val="hybridMultilevel"/>
    <w:tmpl w:val="5EBA73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7BA6B74"/>
    <w:multiLevelType w:val="hybridMultilevel"/>
    <w:tmpl w:val="FE16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63012"/>
    <w:multiLevelType w:val="hybridMultilevel"/>
    <w:tmpl w:val="B3FC3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391E05"/>
    <w:multiLevelType w:val="hybridMultilevel"/>
    <w:tmpl w:val="56E4E9CE"/>
    <w:lvl w:ilvl="0" w:tplc="42029B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AE333B"/>
    <w:multiLevelType w:val="hybridMultilevel"/>
    <w:tmpl w:val="27DA4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350CFF"/>
    <w:multiLevelType w:val="hybridMultilevel"/>
    <w:tmpl w:val="9EE2D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786E83"/>
    <w:multiLevelType w:val="hybridMultilevel"/>
    <w:tmpl w:val="9D52D44C"/>
    <w:lvl w:ilvl="0" w:tplc="2AC07648">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672006">
    <w:abstractNumId w:val="8"/>
  </w:num>
  <w:num w:numId="2" w16cid:durableId="203444647">
    <w:abstractNumId w:val="10"/>
  </w:num>
  <w:num w:numId="3" w16cid:durableId="881869919">
    <w:abstractNumId w:val="0"/>
  </w:num>
  <w:num w:numId="4" w16cid:durableId="1276599875">
    <w:abstractNumId w:val="4"/>
  </w:num>
  <w:num w:numId="5" w16cid:durableId="1898321401">
    <w:abstractNumId w:val="7"/>
  </w:num>
  <w:num w:numId="6" w16cid:durableId="1598096173">
    <w:abstractNumId w:val="11"/>
  </w:num>
  <w:num w:numId="7" w16cid:durableId="1609970236">
    <w:abstractNumId w:val="15"/>
  </w:num>
  <w:num w:numId="8" w16cid:durableId="862203990">
    <w:abstractNumId w:val="3"/>
  </w:num>
  <w:num w:numId="9" w16cid:durableId="14969537">
    <w:abstractNumId w:val="12"/>
  </w:num>
  <w:num w:numId="10" w16cid:durableId="1111126229">
    <w:abstractNumId w:val="1"/>
  </w:num>
  <w:num w:numId="11" w16cid:durableId="1476799819">
    <w:abstractNumId w:val="14"/>
  </w:num>
  <w:num w:numId="12" w16cid:durableId="1550602811">
    <w:abstractNumId w:val="9"/>
  </w:num>
  <w:num w:numId="13" w16cid:durableId="1933079621">
    <w:abstractNumId w:val="5"/>
  </w:num>
  <w:num w:numId="14" w16cid:durableId="2081780496">
    <w:abstractNumId w:val="13"/>
  </w:num>
  <w:num w:numId="15" w16cid:durableId="652027247">
    <w:abstractNumId w:val="6"/>
  </w:num>
  <w:num w:numId="16" w16cid:durableId="1454251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at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f2v5wvpewfrpe2fp95ppa8s92tedfzez2e&quot;&gt;cha458 publications&lt;record-ids&gt;&lt;item&gt;1&lt;/item&gt;&lt;item&gt;2&lt;/item&gt;&lt;item&gt;3&lt;/item&gt;&lt;item&gt;4&lt;/item&gt;&lt;/record-ids&gt;&lt;/item&gt;&lt;/Libraries&gt;"/>
  </w:docVars>
  <w:rsids>
    <w:rsidRoot w:val="00120F55"/>
    <w:rsid w:val="000024C7"/>
    <w:rsid w:val="00004896"/>
    <w:rsid w:val="000071EE"/>
    <w:rsid w:val="00017C52"/>
    <w:rsid w:val="000345D3"/>
    <w:rsid w:val="00086840"/>
    <w:rsid w:val="00092596"/>
    <w:rsid w:val="00097E37"/>
    <w:rsid w:val="000E6571"/>
    <w:rsid w:val="000F30E8"/>
    <w:rsid w:val="00106152"/>
    <w:rsid w:val="00120F55"/>
    <w:rsid w:val="00140D11"/>
    <w:rsid w:val="00141220"/>
    <w:rsid w:val="00150F9F"/>
    <w:rsid w:val="001974D8"/>
    <w:rsid w:val="001A5ABF"/>
    <w:rsid w:val="001C4E8B"/>
    <w:rsid w:val="001E14C8"/>
    <w:rsid w:val="001E16C3"/>
    <w:rsid w:val="001F02CE"/>
    <w:rsid w:val="001F7B12"/>
    <w:rsid w:val="00215C48"/>
    <w:rsid w:val="00223F2D"/>
    <w:rsid w:val="00235FC9"/>
    <w:rsid w:val="002571C3"/>
    <w:rsid w:val="0027428A"/>
    <w:rsid w:val="00284EB1"/>
    <w:rsid w:val="002D7DF7"/>
    <w:rsid w:val="002E2805"/>
    <w:rsid w:val="002E6E25"/>
    <w:rsid w:val="0031669A"/>
    <w:rsid w:val="003614AA"/>
    <w:rsid w:val="003C1801"/>
    <w:rsid w:val="003D657D"/>
    <w:rsid w:val="003E03FF"/>
    <w:rsid w:val="003E3F94"/>
    <w:rsid w:val="0040512A"/>
    <w:rsid w:val="004426F2"/>
    <w:rsid w:val="00461978"/>
    <w:rsid w:val="004638D4"/>
    <w:rsid w:val="004651B1"/>
    <w:rsid w:val="00465EF5"/>
    <w:rsid w:val="004670AC"/>
    <w:rsid w:val="00495FBE"/>
    <w:rsid w:val="004C7AA4"/>
    <w:rsid w:val="004D4257"/>
    <w:rsid w:val="0050005C"/>
    <w:rsid w:val="005054A7"/>
    <w:rsid w:val="00525FAD"/>
    <w:rsid w:val="0053087B"/>
    <w:rsid w:val="0053100D"/>
    <w:rsid w:val="00543048"/>
    <w:rsid w:val="00563044"/>
    <w:rsid w:val="00583812"/>
    <w:rsid w:val="005B3BD6"/>
    <w:rsid w:val="005B51CC"/>
    <w:rsid w:val="005E25FB"/>
    <w:rsid w:val="005F052E"/>
    <w:rsid w:val="005F6A83"/>
    <w:rsid w:val="00602CCE"/>
    <w:rsid w:val="00621C22"/>
    <w:rsid w:val="00643A4D"/>
    <w:rsid w:val="00656C66"/>
    <w:rsid w:val="00683100"/>
    <w:rsid w:val="006A0D20"/>
    <w:rsid w:val="006A4B85"/>
    <w:rsid w:val="006B7B05"/>
    <w:rsid w:val="006D5657"/>
    <w:rsid w:val="00726369"/>
    <w:rsid w:val="00766C49"/>
    <w:rsid w:val="007874F9"/>
    <w:rsid w:val="00794BF3"/>
    <w:rsid w:val="00795BE3"/>
    <w:rsid w:val="00797B7C"/>
    <w:rsid w:val="007A5CB2"/>
    <w:rsid w:val="007A6BB8"/>
    <w:rsid w:val="007C032C"/>
    <w:rsid w:val="007E6CCA"/>
    <w:rsid w:val="007F27BD"/>
    <w:rsid w:val="00800488"/>
    <w:rsid w:val="00803386"/>
    <w:rsid w:val="008045BC"/>
    <w:rsid w:val="00834B93"/>
    <w:rsid w:val="0084402D"/>
    <w:rsid w:val="008526C2"/>
    <w:rsid w:val="00856C53"/>
    <w:rsid w:val="00864730"/>
    <w:rsid w:val="00870DDE"/>
    <w:rsid w:val="00875DEC"/>
    <w:rsid w:val="008E3B07"/>
    <w:rsid w:val="008F323E"/>
    <w:rsid w:val="008F3C8E"/>
    <w:rsid w:val="00907261"/>
    <w:rsid w:val="00915435"/>
    <w:rsid w:val="00932722"/>
    <w:rsid w:val="0094473B"/>
    <w:rsid w:val="00961296"/>
    <w:rsid w:val="00997263"/>
    <w:rsid w:val="009E308D"/>
    <w:rsid w:val="00A21124"/>
    <w:rsid w:val="00A35C8B"/>
    <w:rsid w:val="00A76CFC"/>
    <w:rsid w:val="00A925F9"/>
    <w:rsid w:val="00A95145"/>
    <w:rsid w:val="00AA37BB"/>
    <w:rsid w:val="00AA68C8"/>
    <w:rsid w:val="00AB689E"/>
    <w:rsid w:val="00AE78B7"/>
    <w:rsid w:val="00AF6F84"/>
    <w:rsid w:val="00B13EB4"/>
    <w:rsid w:val="00B2458C"/>
    <w:rsid w:val="00B24F27"/>
    <w:rsid w:val="00B7199D"/>
    <w:rsid w:val="00B7401D"/>
    <w:rsid w:val="00B758BD"/>
    <w:rsid w:val="00B94A1C"/>
    <w:rsid w:val="00BC3523"/>
    <w:rsid w:val="00BC5AF2"/>
    <w:rsid w:val="00BF56D6"/>
    <w:rsid w:val="00C023DA"/>
    <w:rsid w:val="00C03132"/>
    <w:rsid w:val="00C357D1"/>
    <w:rsid w:val="00C4790C"/>
    <w:rsid w:val="00C72B7A"/>
    <w:rsid w:val="00C93D4D"/>
    <w:rsid w:val="00C94036"/>
    <w:rsid w:val="00CA5DC6"/>
    <w:rsid w:val="00CB5A18"/>
    <w:rsid w:val="00CE4123"/>
    <w:rsid w:val="00D3094C"/>
    <w:rsid w:val="00D87332"/>
    <w:rsid w:val="00DC4A7F"/>
    <w:rsid w:val="00DE50B6"/>
    <w:rsid w:val="00E32C16"/>
    <w:rsid w:val="00E34CBA"/>
    <w:rsid w:val="00E41B28"/>
    <w:rsid w:val="00E430B8"/>
    <w:rsid w:val="00E5776C"/>
    <w:rsid w:val="00E6253B"/>
    <w:rsid w:val="00E65CE7"/>
    <w:rsid w:val="00E75661"/>
    <w:rsid w:val="00EA2E7C"/>
    <w:rsid w:val="00EB0AEA"/>
    <w:rsid w:val="00EC1AB0"/>
    <w:rsid w:val="00ED2332"/>
    <w:rsid w:val="00EF1DDB"/>
    <w:rsid w:val="00F16804"/>
    <w:rsid w:val="00F22C2F"/>
    <w:rsid w:val="00F271A0"/>
    <w:rsid w:val="00F56736"/>
    <w:rsid w:val="00FE0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3CAE"/>
  <w15:docId w15:val="{8E61D209-2D78-43B7-9373-3D9645B0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F55"/>
    <w:pPr>
      <w:spacing w:before="120" w:after="0" w:line="240" w:lineRule="auto"/>
      <w:jc w:val="both"/>
    </w:pPr>
    <w:rPr>
      <w:rFonts w:ascii="Calibri" w:eastAsia="Calibri" w:hAnsi="Calibri" w:cs="Times New Roman"/>
      <w:noProof/>
      <w:lang w:eastAsia="en-AU"/>
    </w:rPr>
  </w:style>
  <w:style w:type="paragraph" w:styleId="Heading1">
    <w:name w:val="heading 1"/>
    <w:basedOn w:val="Normal"/>
    <w:next w:val="Normal"/>
    <w:link w:val="Heading1Char"/>
    <w:uiPriority w:val="99"/>
    <w:qFormat/>
    <w:rsid w:val="00543048"/>
    <w:pPr>
      <w:keepNext/>
      <w:keepLines/>
      <w:numPr>
        <w:numId w:val="5"/>
      </w:numPr>
      <w:spacing w:before="480"/>
      <w:outlineLvl w:val="0"/>
    </w:pPr>
    <w:rPr>
      <w:rFonts w:eastAsia="Times New Roman" w:cs="Calibri"/>
      <w:b/>
      <w:bCs/>
      <w:sz w:val="32"/>
      <w:szCs w:val="32"/>
    </w:rPr>
  </w:style>
  <w:style w:type="paragraph" w:styleId="Heading2">
    <w:name w:val="heading 2"/>
    <w:basedOn w:val="Normal"/>
    <w:next w:val="Normal"/>
    <w:link w:val="Heading2Char"/>
    <w:uiPriority w:val="99"/>
    <w:qFormat/>
    <w:rsid w:val="00543048"/>
    <w:pPr>
      <w:keepNext/>
      <w:keepLines/>
      <w:numPr>
        <w:ilvl w:val="1"/>
        <w:numId w:val="5"/>
      </w:numPr>
      <w:spacing w:before="200"/>
      <w:outlineLvl w:val="1"/>
    </w:pPr>
    <w:rPr>
      <w:rFonts w:eastAsia="Times New Roman" w:cs="Calibri"/>
      <w:b/>
      <w:bCs/>
    </w:rPr>
  </w:style>
  <w:style w:type="paragraph" w:styleId="Heading3">
    <w:name w:val="heading 3"/>
    <w:basedOn w:val="Heading2"/>
    <w:next w:val="Normal"/>
    <w:link w:val="Heading3Char"/>
    <w:uiPriority w:val="99"/>
    <w:qFormat/>
    <w:rsid w:val="00543048"/>
    <w:pPr>
      <w:numPr>
        <w:ilvl w:val="2"/>
      </w:numPr>
      <w:outlineLvl w:val="2"/>
    </w:pPr>
    <w:rPr>
      <w:b w:val="0"/>
      <w:i/>
      <w:color w:val="365F91" w:themeColor="accent1" w:themeShade="BF"/>
    </w:rPr>
  </w:style>
  <w:style w:type="paragraph" w:styleId="Heading4">
    <w:name w:val="heading 4"/>
    <w:basedOn w:val="Normal"/>
    <w:next w:val="Normal"/>
    <w:link w:val="Heading4Char"/>
    <w:uiPriority w:val="99"/>
    <w:qFormat/>
    <w:rsid w:val="00543048"/>
    <w:pPr>
      <w:keepNext/>
      <w:keepLines/>
      <w:numPr>
        <w:ilvl w:val="3"/>
        <w:numId w:val="5"/>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43048"/>
    <w:pPr>
      <w:keepNext/>
      <w:keepLines/>
      <w:numPr>
        <w:ilvl w:val="4"/>
        <w:numId w:val="5"/>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43048"/>
    <w:pPr>
      <w:keepNext/>
      <w:keepLines/>
      <w:numPr>
        <w:ilvl w:val="5"/>
        <w:numId w:val="5"/>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43048"/>
    <w:pPr>
      <w:keepNext/>
      <w:keepLines/>
      <w:numPr>
        <w:ilvl w:val="6"/>
        <w:numId w:val="5"/>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43048"/>
    <w:pPr>
      <w:keepNext/>
      <w:keepLines/>
      <w:numPr>
        <w:ilvl w:val="7"/>
        <w:numId w:val="5"/>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43048"/>
    <w:pPr>
      <w:keepNext/>
      <w:keepLines/>
      <w:numPr>
        <w:ilvl w:val="8"/>
        <w:numId w:val="5"/>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5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next w:val="Normal"/>
    <w:link w:val="SectionChar"/>
    <w:uiPriority w:val="1"/>
    <w:qFormat/>
    <w:rsid w:val="00120F55"/>
    <w:pPr>
      <w:spacing w:before="0" w:after="120"/>
      <w:contextualSpacing/>
    </w:pPr>
    <w:rPr>
      <w:rFonts w:asciiTheme="majorHAnsi" w:eastAsiaTheme="minorHAnsi" w:hAnsiTheme="majorHAnsi"/>
      <w:b/>
      <w:noProof w:val="0"/>
      <w:color w:val="C0504D" w:themeColor="accent2"/>
      <w:sz w:val="24"/>
      <w:szCs w:val="20"/>
      <w:lang w:val="en-US" w:eastAsia="ja-JP"/>
    </w:rPr>
  </w:style>
  <w:style w:type="character" w:customStyle="1" w:styleId="SectionChar">
    <w:name w:val="Section Char"/>
    <w:basedOn w:val="DefaultParagraphFont"/>
    <w:link w:val="Section"/>
    <w:uiPriority w:val="1"/>
    <w:rsid w:val="00120F55"/>
    <w:rPr>
      <w:rFonts w:asciiTheme="majorHAnsi" w:hAnsiTheme="majorHAnsi" w:cs="Times New Roman"/>
      <w:b/>
      <w:color w:val="C0504D" w:themeColor="accent2"/>
      <w:sz w:val="24"/>
      <w:szCs w:val="20"/>
      <w:lang w:val="en-US" w:eastAsia="ja-JP"/>
    </w:rPr>
  </w:style>
  <w:style w:type="paragraph" w:customStyle="1" w:styleId="Subsection">
    <w:name w:val="Subsection"/>
    <w:basedOn w:val="Normal"/>
    <w:link w:val="SubsectionChar"/>
    <w:uiPriority w:val="3"/>
    <w:qFormat/>
    <w:rsid w:val="00120F55"/>
    <w:pPr>
      <w:spacing w:before="40" w:after="80"/>
    </w:pPr>
    <w:rPr>
      <w:rFonts w:asciiTheme="majorHAnsi" w:eastAsiaTheme="minorHAnsi" w:hAnsiTheme="majorHAnsi"/>
      <w:b/>
      <w:noProof w:val="0"/>
      <w:color w:val="4F81BD" w:themeColor="accent1"/>
      <w:sz w:val="18"/>
      <w:szCs w:val="20"/>
      <w:lang w:val="en-US" w:eastAsia="ja-JP"/>
    </w:rPr>
  </w:style>
  <w:style w:type="character" w:customStyle="1" w:styleId="SubsectionChar">
    <w:name w:val="Subsection Char"/>
    <w:basedOn w:val="DefaultParagraphFont"/>
    <w:link w:val="Subsection"/>
    <w:uiPriority w:val="3"/>
    <w:rsid w:val="00120F55"/>
    <w:rPr>
      <w:rFonts w:asciiTheme="majorHAnsi" w:hAnsiTheme="majorHAnsi" w:cs="Times New Roman"/>
      <w:b/>
      <w:color w:val="4F81BD" w:themeColor="accent1"/>
      <w:sz w:val="18"/>
      <w:szCs w:val="20"/>
      <w:lang w:val="en-US" w:eastAsia="ja-JP"/>
    </w:rPr>
  </w:style>
  <w:style w:type="paragraph" w:customStyle="1" w:styleId="PersonalName">
    <w:name w:val="Personal Name"/>
    <w:basedOn w:val="NoSpacing"/>
    <w:link w:val="PersonalNameChar"/>
    <w:uiPriority w:val="1"/>
    <w:qFormat/>
    <w:rsid w:val="00120F55"/>
    <w:pPr>
      <w:jc w:val="right"/>
    </w:pPr>
    <w:rPr>
      <w:rFonts w:asciiTheme="majorHAnsi" w:eastAsiaTheme="minorHAnsi" w:hAnsiTheme="majorHAnsi"/>
      <w:color w:val="365F91" w:themeColor="accent1" w:themeShade="BF"/>
      <w:sz w:val="40"/>
      <w:szCs w:val="40"/>
      <w:lang w:val="en-US" w:eastAsia="ja-JP"/>
    </w:rPr>
  </w:style>
  <w:style w:type="character" w:customStyle="1" w:styleId="PersonalNameChar">
    <w:name w:val="Personal Name Char"/>
    <w:basedOn w:val="DefaultParagraphFont"/>
    <w:link w:val="PersonalName"/>
    <w:uiPriority w:val="1"/>
    <w:rsid w:val="00120F55"/>
    <w:rPr>
      <w:rFonts w:asciiTheme="majorHAnsi" w:hAnsiTheme="majorHAnsi" w:cs="Times New Roman"/>
      <w:noProof/>
      <w:color w:val="365F91" w:themeColor="accent1" w:themeShade="BF"/>
      <w:sz w:val="40"/>
      <w:szCs w:val="40"/>
      <w:lang w:val="en-US" w:eastAsia="ja-JP"/>
    </w:rPr>
  </w:style>
  <w:style w:type="paragraph" w:customStyle="1" w:styleId="AddressText">
    <w:name w:val="Address Text"/>
    <w:basedOn w:val="NoSpacing"/>
    <w:uiPriority w:val="2"/>
    <w:qFormat/>
    <w:rsid w:val="00120F55"/>
    <w:pPr>
      <w:spacing w:before="200" w:line="276" w:lineRule="auto"/>
      <w:contextualSpacing/>
      <w:jc w:val="right"/>
    </w:pPr>
    <w:rPr>
      <w:rFonts w:asciiTheme="majorHAnsi" w:eastAsiaTheme="minorHAnsi" w:hAnsiTheme="majorHAnsi"/>
      <w:noProof w:val="0"/>
      <w:color w:val="C0504D" w:themeColor="accent2"/>
      <w:sz w:val="18"/>
      <w:szCs w:val="20"/>
      <w:lang w:val="en-US" w:eastAsia="ja-JP" w:bidi="he-IL"/>
    </w:rPr>
  </w:style>
  <w:style w:type="paragraph" w:styleId="NoSpacing">
    <w:name w:val="No Spacing"/>
    <w:uiPriority w:val="1"/>
    <w:qFormat/>
    <w:rsid w:val="00120F55"/>
    <w:pPr>
      <w:spacing w:after="0" w:line="240" w:lineRule="auto"/>
      <w:jc w:val="both"/>
    </w:pPr>
    <w:rPr>
      <w:rFonts w:ascii="Calibri" w:eastAsia="Calibri" w:hAnsi="Calibri" w:cs="Times New Roman"/>
      <w:noProof/>
      <w:lang w:eastAsia="en-AU"/>
    </w:rPr>
  </w:style>
  <w:style w:type="paragraph" w:styleId="ListParagraph">
    <w:name w:val="List Paragraph"/>
    <w:basedOn w:val="Normal"/>
    <w:link w:val="ListParagraphChar"/>
    <w:uiPriority w:val="34"/>
    <w:qFormat/>
    <w:rsid w:val="00FE0604"/>
    <w:pPr>
      <w:ind w:left="720"/>
      <w:contextualSpacing/>
    </w:pPr>
  </w:style>
  <w:style w:type="character" w:customStyle="1" w:styleId="st">
    <w:name w:val="st"/>
    <w:basedOn w:val="DefaultParagraphFont"/>
    <w:rsid w:val="00FE0604"/>
  </w:style>
  <w:style w:type="character" w:styleId="Emphasis">
    <w:name w:val="Emphasis"/>
    <w:basedOn w:val="DefaultParagraphFont"/>
    <w:uiPriority w:val="20"/>
    <w:qFormat/>
    <w:rsid w:val="00FE0604"/>
    <w:rPr>
      <w:i/>
      <w:iCs/>
    </w:rPr>
  </w:style>
  <w:style w:type="paragraph" w:styleId="BalloonText">
    <w:name w:val="Balloon Text"/>
    <w:basedOn w:val="Normal"/>
    <w:link w:val="BalloonTextChar"/>
    <w:uiPriority w:val="99"/>
    <w:semiHidden/>
    <w:unhideWhenUsed/>
    <w:rsid w:val="000868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40"/>
    <w:rPr>
      <w:rFonts w:ascii="Tahoma" w:eastAsia="Calibri" w:hAnsi="Tahoma" w:cs="Tahoma"/>
      <w:noProof/>
      <w:sz w:val="16"/>
      <w:szCs w:val="16"/>
      <w:lang w:eastAsia="en-AU"/>
    </w:rPr>
  </w:style>
  <w:style w:type="paragraph" w:customStyle="1" w:styleId="Default">
    <w:name w:val="Default"/>
    <w:rsid w:val="003E3F94"/>
    <w:pPr>
      <w:autoSpaceDE w:val="0"/>
      <w:autoSpaceDN w:val="0"/>
      <w:adjustRightInd w:val="0"/>
      <w:spacing w:after="0" w:line="240" w:lineRule="auto"/>
    </w:pPr>
    <w:rPr>
      <w:rFonts w:ascii="Arial" w:hAnsi="Arial" w:cs="Arial"/>
      <w:color w:val="000000"/>
      <w:sz w:val="24"/>
      <w:szCs w:val="24"/>
    </w:rPr>
  </w:style>
  <w:style w:type="paragraph" w:customStyle="1" w:styleId="bluedot">
    <w:name w:val="blue dot"/>
    <w:basedOn w:val="Subsection"/>
    <w:qFormat/>
    <w:rsid w:val="00602CCE"/>
    <w:pPr>
      <w:ind w:left="284" w:hanging="284"/>
    </w:pPr>
    <w:rPr>
      <w:rFonts w:asciiTheme="minorHAnsi" w:hAnsiTheme="minorHAnsi" w:cstheme="minorHAnsi"/>
      <w:b w:val="0"/>
      <w:noProof/>
      <w:color w:val="000000" w:themeColor="text1"/>
      <w:sz w:val="22"/>
      <w:szCs w:val="22"/>
      <w:lang w:val="en-AU" w:eastAsia="en-AU"/>
    </w:rPr>
  </w:style>
  <w:style w:type="character" w:styleId="Hyperlink">
    <w:name w:val="Hyperlink"/>
    <w:basedOn w:val="DefaultParagraphFont"/>
    <w:uiPriority w:val="99"/>
    <w:rsid w:val="00543048"/>
    <w:rPr>
      <w:rFonts w:cs="Times New Roman"/>
      <w:color w:val="0000FF"/>
      <w:u w:val="single"/>
    </w:rPr>
  </w:style>
  <w:style w:type="character" w:styleId="FollowedHyperlink">
    <w:name w:val="FollowedHyperlink"/>
    <w:basedOn w:val="DefaultParagraphFont"/>
    <w:uiPriority w:val="99"/>
    <w:semiHidden/>
    <w:unhideWhenUsed/>
    <w:rsid w:val="00543048"/>
    <w:rPr>
      <w:color w:val="800080" w:themeColor="followedHyperlink"/>
      <w:u w:val="single"/>
    </w:rPr>
  </w:style>
  <w:style w:type="character" w:customStyle="1" w:styleId="Heading1Char">
    <w:name w:val="Heading 1 Char"/>
    <w:basedOn w:val="DefaultParagraphFont"/>
    <w:link w:val="Heading1"/>
    <w:uiPriority w:val="99"/>
    <w:rsid w:val="00543048"/>
    <w:rPr>
      <w:rFonts w:ascii="Calibri" w:eastAsia="Times New Roman" w:hAnsi="Calibri" w:cs="Calibri"/>
      <w:b/>
      <w:bCs/>
      <w:noProof/>
      <w:sz w:val="32"/>
      <w:szCs w:val="32"/>
      <w:lang w:eastAsia="en-AU"/>
    </w:rPr>
  </w:style>
  <w:style w:type="character" w:customStyle="1" w:styleId="Heading2Char">
    <w:name w:val="Heading 2 Char"/>
    <w:basedOn w:val="DefaultParagraphFont"/>
    <w:link w:val="Heading2"/>
    <w:uiPriority w:val="99"/>
    <w:rsid w:val="00543048"/>
    <w:rPr>
      <w:rFonts w:ascii="Calibri" w:eastAsia="Times New Roman" w:hAnsi="Calibri" w:cs="Calibri"/>
      <w:b/>
      <w:bCs/>
      <w:noProof/>
      <w:lang w:eastAsia="en-AU"/>
    </w:rPr>
  </w:style>
  <w:style w:type="character" w:customStyle="1" w:styleId="Heading3Char">
    <w:name w:val="Heading 3 Char"/>
    <w:basedOn w:val="DefaultParagraphFont"/>
    <w:link w:val="Heading3"/>
    <w:uiPriority w:val="99"/>
    <w:rsid w:val="00543048"/>
    <w:rPr>
      <w:rFonts w:ascii="Calibri" w:eastAsia="Times New Roman" w:hAnsi="Calibri" w:cs="Calibri"/>
      <w:bCs/>
      <w:i/>
      <w:noProof/>
      <w:color w:val="365F91" w:themeColor="accent1" w:themeShade="BF"/>
      <w:lang w:eastAsia="en-AU"/>
    </w:rPr>
  </w:style>
  <w:style w:type="character" w:customStyle="1" w:styleId="Heading4Char">
    <w:name w:val="Heading 4 Char"/>
    <w:basedOn w:val="DefaultParagraphFont"/>
    <w:link w:val="Heading4"/>
    <w:uiPriority w:val="99"/>
    <w:rsid w:val="00543048"/>
    <w:rPr>
      <w:rFonts w:ascii="Cambria" w:eastAsia="Times New Roman" w:hAnsi="Cambria" w:cs="Times New Roman"/>
      <w:b/>
      <w:bCs/>
      <w:i/>
      <w:iCs/>
      <w:noProof/>
      <w:color w:val="4F81BD"/>
      <w:lang w:eastAsia="en-AU"/>
    </w:rPr>
  </w:style>
  <w:style w:type="character" w:customStyle="1" w:styleId="Heading5Char">
    <w:name w:val="Heading 5 Char"/>
    <w:basedOn w:val="DefaultParagraphFont"/>
    <w:link w:val="Heading5"/>
    <w:uiPriority w:val="99"/>
    <w:rsid w:val="00543048"/>
    <w:rPr>
      <w:rFonts w:ascii="Cambria" w:eastAsia="Times New Roman" w:hAnsi="Cambria" w:cs="Times New Roman"/>
      <w:noProof/>
      <w:color w:val="243F60"/>
      <w:lang w:eastAsia="en-AU"/>
    </w:rPr>
  </w:style>
  <w:style w:type="character" w:customStyle="1" w:styleId="Heading6Char">
    <w:name w:val="Heading 6 Char"/>
    <w:basedOn w:val="DefaultParagraphFont"/>
    <w:link w:val="Heading6"/>
    <w:uiPriority w:val="99"/>
    <w:rsid w:val="00543048"/>
    <w:rPr>
      <w:rFonts w:ascii="Cambria" w:eastAsia="Times New Roman" w:hAnsi="Cambria" w:cs="Times New Roman"/>
      <w:i/>
      <w:iCs/>
      <w:noProof/>
      <w:color w:val="243F60"/>
      <w:lang w:eastAsia="en-AU"/>
    </w:rPr>
  </w:style>
  <w:style w:type="character" w:customStyle="1" w:styleId="Heading7Char">
    <w:name w:val="Heading 7 Char"/>
    <w:basedOn w:val="DefaultParagraphFont"/>
    <w:link w:val="Heading7"/>
    <w:uiPriority w:val="99"/>
    <w:rsid w:val="00543048"/>
    <w:rPr>
      <w:rFonts w:ascii="Cambria" w:eastAsia="Times New Roman" w:hAnsi="Cambria" w:cs="Times New Roman"/>
      <w:i/>
      <w:iCs/>
      <w:noProof/>
      <w:color w:val="404040"/>
      <w:lang w:eastAsia="en-AU"/>
    </w:rPr>
  </w:style>
  <w:style w:type="character" w:customStyle="1" w:styleId="Heading8Char">
    <w:name w:val="Heading 8 Char"/>
    <w:basedOn w:val="DefaultParagraphFont"/>
    <w:link w:val="Heading8"/>
    <w:uiPriority w:val="99"/>
    <w:rsid w:val="00543048"/>
    <w:rPr>
      <w:rFonts w:ascii="Cambria" w:eastAsia="Times New Roman" w:hAnsi="Cambria" w:cs="Times New Roman"/>
      <w:noProof/>
      <w:color w:val="404040"/>
      <w:sz w:val="20"/>
      <w:szCs w:val="20"/>
      <w:lang w:eastAsia="en-AU"/>
    </w:rPr>
  </w:style>
  <w:style w:type="character" w:customStyle="1" w:styleId="Heading9Char">
    <w:name w:val="Heading 9 Char"/>
    <w:basedOn w:val="DefaultParagraphFont"/>
    <w:link w:val="Heading9"/>
    <w:uiPriority w:val="99"/>
    <w:rsid w:val="00543048"/>
    <w:rPr>
      <w:rFonts w:ascii="Cambria" w:eastAsia="Times New Roman" w:hAnsi="Cambria" w:cs="Times New Roman"/>
      <w:i/>
      <w:iCs/>
      <w:noProof/>
      <w:color w:val="404040"/>
      <w:sz w:val="20"/>
      <w:szCs w:val="20"/>
      <w:lang w:eastAsia="en-AU"/>
    </w:rPr>
  </w:style>
  <w:style w:type="paragraph" w:styleId="BodyText">
    <w:name w:val="Body Text"/>
    <w:basedOn w:val="Normal"/>
    <w:link w:val="BodyTextChar"/>
    <w:semiHidden/>
    <w:rsid w:val="000345D3"/>
    <w:pPr>
      <w:tabs>
        <w:tab w:val="left" w:pos="-1890"/>
        <w:tab w:val="left" w:pos="360"/>
        <w:tab w:val="left" w:pos="3600"/>
      </w:tabs>
      <w:spacing w:after="120"/>
    </w:pPr>
    <w:rPr>
      <w:rFonts w:ascii="Arial" w:eastAsia="Times New Roman" w:hAnsi="Arial"/>
      <w:noProof w:val="0"/>
      <w:szCs w:val="20"/>
      <w:lang w:val="en-GB" w:eastAsia="en-US"/>
    </w:rPr>
  </w:style>
  <w:style w:type="character" w:customStyle="1" w:styleId="BodyTextChar">
    <w:name w:val="Body Text Char"/>
    <w:basedOn w:val="DefaultParagraphFont"/>
    <w:link w:val="BodyText"/>
    <w:semiHidden/>
    <w:rsid w:val="000345D3"/>
    <w:rPr>
      <w:rFonts w:ascii="Arial" w:eastAsia="Times New Roman" w:hAnsi="Arial" w:cs="Times New Roman"/>
      <w:szCs w:val="20"/>
      <w:lang w:val="en-GB"/>
    </w:rPr>
  </w:style>
  <w:style w:type="paragraph" w:customStyle="1" w:styleId="EndNoteBibliographyTitle">
    <w:name w:val="EndNote Bibliography Title"/>
    <w:basedOn w:val="Normal"/>
    <w:link w:val="EndNoteBibliographyTitleChar"/>
    <w:rsid w:val="0040512A"/>
    <w:pPr>
      <w:jc w:val="center"/>
    </w:pPr>
    <w:rPr>
      <w:rFonts w:cs="Calibri"/>
    </w:rPr>
  </w:style>
  <w:style w:type="character" w:customStyle="1" w:styleId="ListParagraphChar">
    <w:name w:val="List Paragraph Char"/>
    <w:basedOn w:val="DefaultParagraphFont"/>
    <w:link w:val="ListParagraph"/>
    <w:uiPriority w:val="34"/>
    <w:rsid w:val="0040512A"/>
    <w:rPr>
      <w:rFonts w:ascii="Calibri" w:eastAsia="Calibri" w:hAnsi="Calibri" w:cs="Times New Roman"/>
      <w:noProof/>
      <w:lang w:eastAsia="en-AU"/>
    </w:rPr>
  </w:style>
  <w:style w:type="character" w:customStyle="1" w:styleId="EndNoteBibliographyTitleChar">
    <w:name w:val="EndNote Bibliography Title Char"/>
    <w:basedOn w:val="ListParagraphChar"/>
    <w:link w:val="EndNoteBibliographyTitle"/>
    <w:rsid w:val="0040512A"/>
    <w:rPr>
      <w:rFonts w:ascii="Calibri" w:eastAsia="Calibri" w:hAnsi="Calibri" w:cs="Calibri"/>
      <w:noProof/>
      <w:lang w:eastAsia="en-AU"/>
    </w:rPr>
  </w:style>
  <w:style w:type="paragraph" w:customStyle="1" w:styleId="EndNoteBibliography">
    <w:name w:val="EndNote Bibliography"/>
    <w:basedOn w:val="Normal"/>
    <w:link w:val="EndNoteBibliographyChar"/>
    <w:rsid w:val="0040512A"/>
    <w:rPr>
      <w:rFonts w:cs="Calibri"/>
    </w:rPr>
  </w:style>
  <w:style w:type="character" w:customStyle="1" w:styleId="EndNoteBibliographyChar">
    <w:name w:val="EndNote Bibliography Char"/>
    <w:basedOn w:val="ListParagraphChar"/>
    <w:link w:val="EndNoteBibliography"/>
    <w:rsid w:val="0040512A"/>
    <w:rPr>
      <w:rFonts w:ascii="Calibri" w:eastAsia="Calibri" w:hAnsi="Calibri" w:cs="Calibri"/>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6326">
      <w:bodyDiv w:val="1"/>
      <w:marLeft w:val="0"/>
      <w:marRight w:val="0"/>
      <w:marTop w:val="0"/>
      <w:marBottom w:val="0"/>
      <w:divBdr>
        <w:top w:val="none" w:sz="0" w:space="0" w:color="auto"/>
        <w:left w:val="none" w:sz="0" w:space="0" w:color="auto"/>
        <w:bottom w:val="none" w:sz="0" w:space="0" w:color="auto"/>
        <w:right w:val="none" w:sz="0" w:space="0" w:color="auto"/>
      </w:divBdr>
    </w:div>
    <w:div w:id="1445153557">
      <w:bodyDiv w:val="1"/>
      <w:marLeft w:val="0"/>
      <w:marRight w:val="0"/>
      <w:marTop w:val="0"/>
      <w:marBottom w:val="0"/>
      <w:divBdr>
        <w:top w:val="none" w:sz="0" w:space="0" w:color="auto"/>
        <w:left w:val="none" w:sz="0" w:space="0" w:color="auto"/>
        <w:bottom w:val="none" w:sz="0" w:space="0" w:color="auto"/>
        <w:right w:val="none" w:sz="0" w:space="0" w:color="auto"/>
      </w:divBdr>
    </w:div>
    <w:div w:id="1940722043">
      <w:bodyDiv w:val="1"/>
      <w:marLeft w:val="0"/>
      <w:marRight w:val="0"/>
      <w:marTop w:val="0"/>
      <w:marBottom w:val="0"/>
      <w:divBdr>
        <w:top w:val="none" w:sz="0" w:space="0" w:color="auto"/>
        <w:left w:val="none" w:sz="0" w:space="0" w:color="auto"/>
        <w:bottom w:val="none" w:sz="0" w:space="0" w:color="auto"/>
        <w:right w:val="none" w:sz="0" w:space="0" w:color="auto"/>
      </w:divBdr>
    </w:div>
    <w:div w:id="19463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earcherid.com/rid/A-9743-2011" TargetMode="External"/><Relationship Id="rId5" Type="http://schemas.openxmlformats.org/officeDocument/2006/relationships/numbering" Target="numbering.xml"/><Relationship Id="rId10" Type="http://schemas.openxmlformats.org/officeDocument/2006/relationships/hyperlink" Target="http://scholar.google.com.au/citations?user=oP-jgdkAAAAJ&amp;hl=e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4af8d85-1cb4-4dc7-88de-7dc514f95e10">FEKRDMPF4VN6-1915666927-84</_dlc_DocId>
    <_dlc_DocIdUrl xmlns="24af8d85-1cb4-4dc7-88de-7dc514f95e10">
      <Url>https://csiroau.sharepoint.com/sites/MurrayDarlingBasinAssociation/_layouts/15/DocIdRedir.aspx?ID=FEKRDMPF4VN6-1915666927-84</Url>
      <Description>FEKRDMPF4VN6-1915666927-84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B3E86C9C2F314A8E13A158B81406D3" ma:contentTypeVersion="7" ma:contentTypeDescription="Create a new document." ma:contentTypeScope="" ma:versionID="c7d57c03529cea693fdbbce2bc89d8b9">
  <xsd:schema xmlns:xsd="http://www.w3.org/2001/XMLSchema" xmlns:xs="http://www.w3.org/2001/XMLSchema" xmlns:p="http://schemas.microsoft.com/office/2006/metadata/properties" xmlns:ns2="24af8d85-1cb4-4dc7-88de-7dc514f95e10" xmlns:ns3="60ad5bce-e873-45d4-a4a8-b016daca0060" targetNamespace="http://schemas.microsoft.com/office/2006/metadata/properties" ma:root="true" ma:fieldsID="5c2999fd6633266e98977309f53c46b2" ns2:_="" ns3:_="">
    <xsd:import namespace="24af8d85-1cb4-4dc7-88de-7dc514f95e10"/>
    <xsd:import namespace="60ad5bce-e873-45d4-a4a8-b016daca00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8d85-1cb4-4dc7-88de-7dc514f95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5bce-e873-45d4-a4a8-b016daca00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D6FE1-9F50-41AF-9F9F-6F276A134A12}">
  <ds:schemaRefs>
    <ds:schemaRef ds:uri="http://schemas.microsoft.com/sharepoint/v3/contenttype/forms"/>
  </ds:schemaRefs>
</ds:datastoreItem>
</file>

<file path=customXml/itemProps2.xml><?xml version="1.0" encoding="utf-8"?>
<ds:datastoreItem xmlns:ds="http://schemas.openxmlformats.org/officeDocument/2006/customXml" ds:itemID="{64864D87-9810-4A73-B0B9-D6F60234F814}">
  <ds:schemaRefs>
    <ds:schemaRef ds:uri="http://schemas.microsoft.com/office/2006/metadata/properties"/>
    <ds:schemaRef ds:uri="http://schemas.microsoft.com/office/infopath/2007/PartnerControls"/>
    <ds:schemaRef ds:uri="24af8d85-1cb4-4dc7-88de-7dc514f95e10"/>
  </ds:schemaRefs>
</ds:datastoreItem>
</file>

<file path=customXml/itemProps3.xml><?xml version="1.0" encoding="utf-8"?>
<ds:datastoreItem xmlns:ds="http://schemas.openxmlformats.org/officeDocument/2006/customXml" ds:itemID="{0569DAB2-013D-459F-820E-1BDEA49CC55C}">
  <ds:schemaRefs>
    <ds:schemaRef ds:uri="http://schemas.microsoft.com/sharepoint/events"/>
  </ds:schemaRefs>
</ds:datastoreItem>
</file>

<file path=customXml/itemProps4.xml><?xml version="1.0" encoding="utf-8"?>
<ds:datastoreItem xmlns:ds="http://schemas.openxmlformats.org/officeDocument/2006/customXml" ds:itemID="{44DBAB82-7833-47B7-A6EB-C4F6A5D4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f8d85-1cb4-4dc7-88de-7dc514f95e10"/>
    <ds:schemaRef ds:uri="60ad5bce-e873-45d4-a4a8-b016daca0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Gavel, Stephanie (CES, Black Mountain)</dc:creator>
  <cp:lastModifiedBy>Chiew, Francis (Environment, Black Mountain)</cp:lastModifiedBy>
  <cp:revision>31</cp:revision>
  <cp:lastPrinted>2022-03-09T21:44:00Z</cp:lastPrinted>
  <dcterms:created xsi:type="dcterms:W3CDTF">2022-03-09T02:49:00Z</dcterms:created>
  <dcterms:modified xsi:type="dcterms:W3CDTF">2023-12-05T05:07:00Z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0x010100BFB3E86C9C2F314A8E13A158B81406D3</vt:lpwstr>
  </property>
  <property fmtid="{D5CDD505-2E9C-101B-9397-08002B2CF9AE}" pid="4" name="_dlc_DocIdItemGuid">
    <vt:lpwstr>d9fd6ad7-f5e8-4d7a-af0c-88b1a46a436c</vt:lpwstr>
  </property>
</Properties>
</file>